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DDDDD"/>
  <w:body>
    <w:p w14:paraId="004E1E81" w14:textId="77777777" w:rsidR="001414E9" w:rsidRPr="00134E41" w:rsidRDefault="00964702" w:rsidP="00134E41">
      <w:pPr>
        <w:jc w:val="center"/>
        <w:rPr>
          <w:b/>
          <w:sz w:val="28"/>
        </w:rPr>
      </w:pPr>
      <w:r>
        <w:rPr>
          <w:b/>
          <w:sz w:val="28"/>
        </w:rPr>
        <w:t>TIEMPOS DE SERVICIOS DEL PROCESO GESTION DE ACTIVOS FIJOS</w:t>
      </w:r>
    </w:p>
    <w:p w14:paraId="4FF4F30F" w14:textId="77777777" w:rsidR="00614BD4" w:rsidRDefault="00614BD4" w:rsidP="00343CBF">
      <w:pPr>
        <w:spacing w:after="0" w:line="276" w:lineRule="auto"/>
        <w:jc w:val="center"/>
        <w:rPr>
          <w:b/>
          <w:u w:val="single"/>
        </w:rPr>
      </w:pPr>
    </w:p>
    <w:p w14:paraId="031D6923" w14:textId="77777777" w:rsidR="00614BD4" w:rsidRDefault="00614BD4" w:rsidP="00343CBF">
      <w:pPr>
        <w:spacing w:after="0" w:line="276" w:lineRule="auto"/>
        <w:jc w:val="center"/>
        <w:rPr>
          <w:b/>
          <w:u w:val="single"/>
        </w:rPr>
      </w:pPr>
    </w:p>
    <w:p w14:paraId="1A5707AF" w14:textId="77777777" w:rsidR="003348B6" w:rsidRPr="003A4C1B" w:rsidRDefault="003348B6" w:rsidP="003A4C1B">
      <w:pPr>
        <w:spacing w:after="0" w:line="276" w:lineRule="auto"/>
        <w:rPr>
          <w:b/>
          <w:u w:val="single"/>
        </w:rPr>
      </w:pPr>
      <w:r w:rsidRPr="003A4C1B">
        <w:rPr>
          <w:b/>
        </w:rPr>
        <w:t xml:space="preserve"> </w:t>
      </w:r>
      <w:r w:rsidRPr="003A4C1B">
        <w:rPr>
          <w:b/>
          <w:sz w:val="24"/>
          <w:u w:val="single"/>
        </w:rPr>
        <w:t>RECEPCION</w:t>
      </w:r>
      <w:r w:rsidR="00213615" w:rsidRPr="003A4C1B">
        <w:rPr>
          <w:b/>
          <w:sz w:val="24"/>
          <w:u w:val="single"/>
        </w:rPr>
        <w:t xml:space="preserve"> Y ENTREGA DE BIENES</w:t>
      </w:r>
    </w:p>
    <w:p w14:paraId="17CE7F40" w14:textId="77777777" w:rsidR="003348B6" w:rsidRDefault="003348B6" w:rsidP="005231B5">
      <w:pPr>
        <w:spacing w:after="0" w:line="276" w:lineRule="auto"/>
        <w:jc w:val="both"/>
      </w:pPr>
    </w:p>
    <w:p w14:paraId="67F466FB" w14:textId="77777777" w:rsidR="00A95E2B" w:rsidRDefault="003348B6" w:rsidP="005231B5">
      <w:pPr>
        <w:spacing w:after="0" w:line="276" w:lineRule="auto"/>
        <w:jc w:val="both"/>
        <w:rPr>
          <w:b/>
        </w:rPr>
      </w:pPr>
      <w:r w:rsidRPr="00213615">
        <w:rPr>
          <w:b/>
        </w:rPr>
        <w:t>Recepción en el sistema banner:</w:t>
      </w:r>
    </w:p>
    <w:p w14:paraId="7BC4FA09" w14:textId="77777777" w:rsidR="007B6DBF" w:rsidRPr="00213615" w:rsidRDefault="007B6DBF" w:rsidP="005231B5">
      <w:pPr>
        <w:spacing w:after="0" w:line="276" w:lineRule="auto"/>
        <w:jc w:val="both"/>
        <w:rPr>
          <w:b/>
        </w:rPr>
      </w:pPr>
    </w:p>
    <w:p w14:paraId="261F95E2" w14:textId="77777777" w:rsidR="003348B6" w:rsidRDefault="003348B6" w:rsidP="005231B5">
      <w:pPr>
        <w:spacing w:after="0" w:line="276" w:lineRule="auto"/>
        <w:jc w:val="both"/>
      </w:pPr>
      <w:r>
        <w:t>2 días hábiles después de ha</w:t>
      </w:r>
      <w:r w:rsidR="00AB320E">
        <w:t>b</w:t>
      </w:r>
      <w:r>
        <w:t>er recibido los bienes a satisfacción.</w:t>
      </w:r>
    </w:p>
    <w:p w14:paraId="24C5CBC1" w14:textId="77777777" w:rsidR="003348B6" w:rsidRDefault="003348B6" w:rsidP="005231B5">
      <w:pPr>
        <w:spacing w:after="0" w:line="276" w:lineRule="auto"/>
        <w:jc w:val="both"/>
      </w:pPr>
    </w:p>
    <w:p w14:paraId="53267DFC" w14:textId="77777777" w:rsidR="003348B6" w:rsidRDefault="003348B6" w:rsidP="005231B5">
      <w:pPr>
        <w:spacing w:after="0" w:line="276" w:lineRule="auto"/>
        <w:jc w:val="both"/>
        <w:rPr>
          <w:b/>
        </w:rPr>
      </w:pPr>
      <w:r w:rsidRPr="00213615">
        <w:rPr>
          <w:b/>
        </w:rPr>
        <w:t>Entrega de bienes a los usuarios:</w:t>
      </w:r>
    </w:p>
    <w:p w14:paraId="326C1FC5" w14:textId="77777777" w:rsidR="007B6DBF" w:rsidRPr="00213615" w:rsidRDefault="007B6DBF" w:rsidP="005231B5">
      <w:pPr>
        <w:spacing w:after="0" w:line="276" w:lineRule="auto"/>
        <w:jc w:val="both"/>
        <w:rPr>
          <w:b/>
        </w:rPr>
      </w:pPr>
    </w:p>
    <w:p w14:paraId="06BC0258" w14:textId="77777777" w:rsidR="003348B6" w:rsidRDefault="003348B6" w:rsidP="005231B5">
      <w:pPr>
        <w:spacing w:after="0" w:line="276" w:lineRule="auto"/>
        <w:jc w:val="both"/>
      </w:pPr>
      <w:r>
        <w:t>2 días hábiles después de ha</w:t>
      </w:r>
      <w:r w:rsidR="00AB320E">
        <w:t>b</w:t>
      </w:r>
      <w:r>
        <w:t>er recibido los bienes a satisfacción.</w:t>
      </w:r>
    </w:p>
    <w:p w14:paraId="75B29C9E" w14:textId="77777777" w:rsidR="003348B6" w:rsidRDefault="003348B6" w:rsidP="005231B5">
      <w:pPr>
        <w:spacing w:after="0" w:line="276" w:lineRule="auto"/>
        <w:jc w:val="both"/>
      </w:pPr>
    </w:p>
    <w:p w14:paraId="1256C8AA" w14:textId="77777777" w:rsidR="00213615" w:rsidRPr="003A4C1B" w:rsidRDefault="00213615" w:rsidP="003A4C1B">
      <w:pPr>
        <w:spacing w:after="0" w:line="276" w:lineRule="auto"/>
        <w:rPr>
          <w:b/>
          <w:sz w:val="24"/>
          <w:u w:val="single"/>
        </w:rPr>
      </w:pPr>
      <w:r w:rsidRPr="003A4C1B">
        <w:rPr>
          <w:b/>
          <w:sz w:val="24"/>
          <w:u w:val="single"/>
        </w:rPr>
        <w:t>TRASLADOS DE ACTIVOS</w:t>
      </w:r>
    </w:p>
    <w:p w14:paraId="265CCC78" w14:textId="77777777" w:rsidR="00213615" w:rsidRDefault="00213615" w:rsidP="005231B5"/>
    <w:p w14:paraId="511CDF99" w14:textId="77777777" w:rsidR="00213615" w:rsidRPr="00213615" w:rsidRDefault="00213615" w:rsidP="00213615">
      <w:pPr>
        <w:spacing w:after="0" w:line="276" w:lineRule="auto"/>
        <w:jc w:val="both"/>
        <w:rPr>
          <w:b/>
        </w:rPr>
      </w:pPr>
      <w:r w:rsidRPr="00213615">
        <w:rPr>
          <w:b/>
        </w:rPr>
        <w:t>Confirmar al CSU el traslado de un activo:</w:t>
      </w:r>
    </w:p>
    <w:p w14:paraId="5BBADFC6" w14:textId="77777777" w:rsidR="005231B5" w:rsidRDefault="00213615" w:rsidP="00213615">
      <w:pPr>
        <w:spacing w:after="0" w:line="276" w:lineRule="auto"/>
        <w:jc w:val="both"/>
      </w:pPr>
      <w:r>
        <w:t>3 días hábiles después de haber recibido la solicitud. El CSU programa servicios de traslados martes y jueves.</w:t>
      </w:r>
    </w:p>
    <w:p w14:paraId="2B279E0D" w14:textId="77777777" w:rsidR="00213615" w:rsidRDefault="00213615" w:rsidP="00213615">
      <w:pPr>
        <w:spacing w:after="0" w:line="276" w:lineRule="auto"/>
        <w:jc w:val="both"/>
      </w:pPr>
    </w:p>
    <w:p w14:paraId="29E71A83" w14:textId="77777777" w:rsidR="00213615" w:rsidRPr="00343CBF" w:rsidRDefault="00213615" w:rsidP="00213615">
      <w:pPr>
        <w:spacing w:after="0" w:line="276" w:lineRule="auto"/>
        <w:jc w:val="both"/>
        <w:rPr>
          <w:b/>
        </w:rPr>
      </w:pPr>
      <w:r w:rsidRPr="00343CBF">
        <w:rPr>
          <w:b/>
        </w:rPr>
        <w:t>Preparación y entrega de equipos de cómputos ubicados en el Almacén:</w:t>
      </w:r>
    </w:p>
    <w:p w14:paraId="21F0D980" w14:textId="77777777" w:rsidR="00213615" w:rsidRDefault="00213615" w:rsidP="00213615">
      <w:pPr>
        <w:spacing w:after="0" w:line="276" w:lineRule="auto"/>
        <w:jc w:val="both"/>
      </w:pPr>
      <w:r>
        <w:t>2 días hábiles después de haber recibido la solicitud. El CSU programa servicios de traslados martes y jueves.</w:t>
      </w:r>
    </w:p>
    <w:p w14:paraId="2FD4C909" w14:textId="77777777" w:rsidR="00213615" w:rsidRDefault="00213615" w:rsidP="00213615">
      <w:pPr>
        <w:spacing w:after="0" w:line="276" w:lineRule="auto"/>
        <w:jc w:val="both"/>
      </w:pPr>
    </w:p>
    <w:p w14:paraId="11312754" w14:textId="77777777" w:rsidR="00213615" w:rsidRPr="00343CBF" w:rsidRDefault="00213615" w:rsidP="00213615">
      <w:pPr>
        <w:spacing w:after="0" w:line="276" w:lineRule="auto"/>
        <w:jc w:val="both"/>
        <w:rPr>
          <w:b/>
        </w:rPr>
      </w:pPr>
      <w:r w:rsidRPr="00343CBF">
        <w:rPr>
          <w:b/>
        </w:rPr>
        <w:t>Salidas de equipos fuera de la ciudad o país:</w:t>
      </w:r>
    </w:p>
    <w:p w14:paraId="25BE78D1" w14:textId="77777777" w:rsidR="00213615" w:rsidRDefault="00213615" w:rsidP="00213615">
      <w:pPr>
        <w:spacing w:after="0" w:line="276" w:lineRule="auto"/>
        <w:jc w:val="both"/>
      </w:pPr>
      <w:r>
        <w:t xml:space="preserve">4 días hábiles previos a la salida de los equipos. </w:t>
      </w:r>
      <w:r w:rsidR="00762636">
        <w:t xml:space="preserve">La información se actualizará en el Sistema Banner cuando el equipo se encuentre fuera de la universidad un tiempo mayor a 30 días hábiles. </w:t>
      </w:r>
      <w:r>
        <w:t>Se debe diligenciar</w:t>
      </w:r>
      <w:r w:rsidR="000A6F1C">
        <w:t xml:space="preserve"> el formulario </w:t>
      </w:r>
      <w:r w:rsidR="000A6F1C" w:rsidRPr="00F16D96">
        <w:rPr>
          <w:lang w:eastAsia="es-CO"/>
        </w:rPr>
        <w:t>que se encuentra en la página de activos</w:t>
      </w:r>
      <w:r w:rsidR="00D3692A">
        <w:rPr>
          <w:lang w:eastAsia="es-CO"/>
        </w:rPr>
        <w:t xml:space="preserve"> (</w:t>
      </w:r>
      <w:hyperlink r:id="rId8" w:history="1">
        <w:r w:rsidR="000A6F1C" w:rsidRPr="00F16D96">
          <w:rPr>
            <w:rStyle w:val="Hipervnculo"/>
            <w:lang w:eastAsia="es-CO"/>
          </w:rPr>
          <w:t>https://www.uninorte.edu.co/activos/</w:t>
        </w:r>
      </w:hyperlink>
      <w:r w:rsidR="000A6F1C" w:rsidRPr="00F16D96">
        <w:rPr>
          <w:lang w:eastAsia="es-CO"/>
        </w:rPr>
        <w:t>)</w:t>
      </w:r>
      <w:r w:rsidR="000A6F1C">
        <w:rPr>
          <w:lang w:eastAsia="es-CO"/>
        </w:rPr>
        <w:t xml:space="preserve">, </w:t>
      </w:r>
      <w:r w:rsidR="00D3692A">
        <w:rPr>
          <w:lang w:eastAsia="es-CO"/>
        </w:rPr>
        <w:t xml:space="preserve">opción: </w:t>
      </w:r>
      <w:r w:rsidR="000A6F1C">
        <w:rPr>
          <w:lang w:eastAsia="es-CO"/>
        </w:rPr>
        <w:t>REPORTAR SALIDA DE ACTIVOS FUERA DE LA CIUDAD O PAÍS.</w:t>
      </w:r>
    </w:p>
    <w:p w14:paraId="172D9F5A" w14:textId="77777777" w:rsidR="00213615" w:rsidRPr="00343CBF" w:rsidRDefault="00213615" w:rsidP="00213615">
      <w:pPr>
        <w:spacing w:after="0" w:line="276" w:lineRule="auto"/>
        <w:jc w:val="both"/>
        <w:rPr>
          <w:b/>
        </w:rPr>
      </w:pPr>
    </w:p>
    <w:p w14:paraId="4C4706BA" w14:textId="77777777" w:rsidR="00343CBF" w:rsidRPr="00343CBF" w:rsidRDefault="00343CBF" w:rsidP="00213615">
      <w:pPr>
        <w:spacing w:after="0" w:line="276" w:lineRule="auto"/>
        <w:jc w:val="both"/>
        <w:rPr>
          <w:b/>
        </w:rPr>
      </w:pPr>
      <w:r w:rsidRPr="00343CBF">
        <w:rPr>
          <w:b/>
        </w:rPr>
        <w:t>Traslado de un celular que ha sido reemplazado:</w:t>
      </w:r>
    </w:p>
    <w:p w14:paraId="5BD9EEE7" w14:textId="77777777" w:rsidR="00343CBF" w:rsidRDefault="00D3692A" w:rsidP="00213615">
      <w:pPr>
        <w:spacing w:after="0" w:line="276" w:lineRule="auto"/>
        <w:jc w:val="both"/>
      </w:pPr>
      <w:r>
        <w:t xml:space="preserve">El usuario debe entregar el celular viejo a los </w:t>
      </w:r>
      <w:r w:rsidR="00343CBF">
        <w:t>5 días hábiles después de entregado el nuevo celular.</w:t>
      </w:r>
    </w:p>
    <w:p w14:paraId="52AEEBE2" w14:textId="77777777" w:rsidR="00614BD4" w:rsidRDefault="00614BD4" w:rsidP="00213615">
      <w:pPr>
        <w:spacing w:after="0" w:line="276" w:lineRule="auto"/>
        <w:jc w:val="both"/>
      </w:pPr>
    </w:p>
    <w:p w14:paraId="1B9C2062" w14:textId="77777777" w:rsidR="00614BD4" w:rsidRPr="00614BD4" w:rsidRDefault="00614BD4" w:rsidP="00213615">
      <w:pPr>
        <w:spacing w:after="0" w:line="276" w:lineRule="auto"/>
        <w:jc w:val="both"/>
        <w:rPr>
          <w:b/>
        </w:rPr>
      </w:pPr>
      <w:r w:rsidRPr="00614BD4">
        <w:rPr>
          <w:b/>
        </w:rPr>
        <w:t>Novedades de personal:</w:t>
      </w:r>
    </w:p>
    <w:p w14:paraId="4F931CED" w14:textId="2BC51567" w:rsidR="00614BD4" w:rsidRPr="00B85B68" w:rsidRDefault="00614BD4" w:rsidP="00213615">
      <w:pPr>
        <w:spacing w:after="0" w:line="276" w:lineRule="auto"/>
        <w:jc w:val="both"/>
        <w:rPr>
          <w:strike/>
        </w:rPr>
      </w:pPr>
      <w:r w:rsidRPr="00C5445B">
        <w:t xml:space="preserve">Los tiempos de servicios de las novedades de vinculación (Incluye: nombramientos, promociones, resoluciones, traslados y cambios de dedicación) son de </w:t>
      </w:r>
      <w:r w:rsidR="007B6DBF">
        <w:t>8</w:t>
      </w:r>
      <w:r w:rsidRPr="00C5445B">
        <w:t xml:space="preserve"> días hábiles y los tiempos de servicios para los otros movimientos (Incluye: novedades de desvinculación, traslados y bajas de activos) son de </w:t>
      </w:r>
      <w:r w:rsidR="00250F45">
        <w:t>3</w:t>
      </w:r>
      <w:r w:rsidRPr="00C5445B">
        <w:t xml:space="preserve"> días hábiles</w:t>
      </w:r>
      <w:r w:rsidR="00250F45">
        <w:t>.</w:t>
      </w:r>
    </w:p>
    <w:p w14:paraId="59C99B52" w14:textId="77777777" w:rsidR="00614BD4" w:rsidRDefault="00614BD4" w:rsidP="00213615">
      <w:pPr>
        <w:spacing w:after="0" w:line="276" w:lineRule="auto"/>
        <w:jc w:val="both"/>
      </w:pPr>
    </w:p>
    <w:p w14:paraId="25158464" w14:textId="77777777" w:rsidR="00D3692A" w:rsidRPr="003A4C1B" w:rsidRDefault="00D3692A" w:rsidP="003A4C1B">
      <w:pPr>
        <w:spacing w:after="0" w:line="276" w:lineRule="auto"/>
        <w:rPr>
          <w:b/>
          <w:sz w:val="24"/>
          <w:u w:val="single"/>
        </w:rPr>
      </w:pPr>
      <w:r w:rsidRPr="003A4C1B">
        <w:rPr>
          <w:b/>
          <w:sz w:val="24"/>
          <w:u w:val="single"/>
        </w:rPr>
        <w:t>BAJAS DE ACTIVOS</w:t>
      </w:r>
    </w:p>
    <w:p w14:paraId="4584AE25" w14:textId="77777777" w:rsidR="00D3692A" w:rsidRDefault="00D3692A" w:rsidP="00213615">
      <w:pPr>
        <w:spacing w:after="0" w:line="276" w:lineRule="auto"/>
        <w:jc w:val="both"/>
      </w:pPr>
    </w:p>
    <w:p w14:paraId="47E9D2A4" w14:textId="550EEE7D" w:rsidR="00BC4D26" w:rsidRPr="003A6073" w:rsidRDefault="00BC4D26" w:rsidP="00BC4D26">
      <w:pPr>
        <w:jc w:val="both"/>
      </w:pPr>
      <w:r w:rsidRPr="003A6073">
        <w:t xml:space="preserve">Para todas las bajas (excepto la de faltantes de inventario), los usuarios deben formalizar su solicitud con el </w:t>
      </w:r>
      <w:r w:rsidRPr="001C31D0">
        <w:t>Almacén diligenciando el formulario de baja digital, teniendo en cuenta los siguientes flujos de bajas,</w:t>
      </w:r>
      <w:r>
        <w:t xml:space="preserve"> </w:t>
      </w:r>
      <w:r w:rsidRPr="001C31D0">
        <w:t>por tipos de activos, las actividades de cada flujo con sus revisiones, aprobaciones y tiempos de servicios:</w:t>
      </w:r>
    </w:p>
    <w:p w14:paraId="35C22B11" w14:textId="31200CD0" w:rsidR="00BC4D26" w:rsidRDefault="00BC4D26" w:rsidP="00213615">
      <w:pPr>
        <w:spacing w:after="0" w:line="276" w:lineRule="auto"/>
        <w:jc w:val="both"/>
      </w:pPr>
      <w:r w:rsidRPr="00704B27">
        <w:rPr>
          <w:noProof/>
        </w:rPr>
        <w:lastRenderedPageBreak/>
        <w:drawing>
          <wp:inline distT="0" distB="0" distL="0" distR="0" wp14:anchorId="0BD25479" wp14:editId="60216A2E">
            <wp:extent cx="6332220" cy="3971290"/>
            <wp:effectExtent l="0" t="0" r="0" b="0"/>
            <wp:docPr id="14296674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397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8B45D" w14:textId="77777777" w:rsidR="00BC4D26" w:rsidRDefault="00BC4D26" w:rsidP="00213615">
      <w:pPr>
        <w:spacing w:after="0" w:line="276" w:lineRule="auto"/>
        <w:jc w:val="both"/>
      </w:pPr>
    </w:p>
    <w:p w14:paraId="0E1995AA" w14:textId="77777777" w:rsidR="00D3692A" w:rsidRDefault="00D3692A" w:rsidP="00213615">
      <w:pPr>
        <w:spacing w:after="0" w:line="276" w:lineRule="auto"/>
        <w:jc w:val="both"/>
        <w:rPr>
          <w:b/>
        </w:rPr>
      </w:pPr>
      <w:r>
        <w:rPr>
          <w:b/>
        </w:rPr>
        <w:t>Reportar una pérdida o robo de un activo:</w:t>
      </w:r>
    </w:p>
    <w:p w14:paraId="0DD3C2F4" w14:textId="77777777" w:rsidR="00250F45" w:rsidRDefault="00250F45" w:rsidP="00213615">
      <w:pPr>
        <w:spacing w:after="0" w:line="276" w:lineRule="auto"/>
        <w:jc w:val="both"/>
        <w:rPr>
          <w:b/>
        </w:rPr>
      </w:pPr>
    </w:p>
    <w:p w14:paraId="068F5488" w14:textId="77777777" w:rsidR="00D3692A" w:rsidRDefault="00D3692A" w:rsidP="00213615">
      <w:pPr>
        <w:spacing w:after="0" w:line="276" w:lineRule="auto"/>
        <w:jc w:val="both"/>
      </w:pPr>
      <w:r>
        <w:t xml:space="preserve">24 horas posteriores de haber detectado u ocurrido el siniestro. Se debe diligenciar el formulario que se encuentra </w:t>
      </w:r>
      <w:r w:rsidRPr="00F16D96">
        <w:t>en la página de activos (</w:t>
      </w:r>
      <w:hyperlink r:id="rId10" w:history="1">
        <w:r w:rsidRPr="00F16D96">
          <w:t>https://www.uninorte.edu.co/activos/</w:t>
        </w:r>
      </w:hyperlink>
      <w:r w:rsidRPr="00F16D96">
        <w:t>), opción</w:t>
      </w:r>
      <w:r>
        <w:t>: REPORTAR UN SINIESTRO</w:t>
      </w:r>
      <w:r w:rsidRPr="00F16D96">
        <w:t>. Importante detallar en el formulario un informe detallado de modo, tiempo y lugar del suces</w:t>
      </w:r>
      <w:r>
        <w:t>o.</w:t>
      </w:r>
    </w:p>
    <w:p w14:paraId="43AA9A9B" w14:textId="77777777" w:rsidR="00D3692A" w:rsidRDefault="00D3692A" w:rsidP="00213615">
      <w:pPr>
        <w:spacing w:after="0" w:line="276" w:lineRule="auto"/>
        <w:jc w:val="both"/>
      </w:pPr>
    </w:p>
    <w:p w14:paraId="02FA04CE" w14:textId="77777777" w:rsidR="00D3692A" w:rsidRDefault="00D3692A" w:rsidP="00D3692A">
      <w:pPr>
        <w:spacing w:after="0" w:line="276" w:lineRule="auto"/>
        <w:jc w:val="both"/>
        <w:rPr>
          <w:b/>
        </w:rPr>
      </w:pPr>
      <w:r>
        <w:rPr>
          <w:b/>
        </w:rPr>
        <w:t xml:space="preserve">Baja de </w:t>
      </w:r>
      <w:r w:rsidRPr="00343CBF">
        <w:rPr>
          <w:b/>
        </w:rPr>
        <w:t>un celular que ha sido reemplazado:</w:t>
      </w:r>
    </w:p>
    <w:p w14:paraId="3DA5DE63" w14:textId="77777777" w:rsidR="00250F45" w:rsidRPr="00343CBF" w:rsidRDefault="00250F45" w:rsidP="00D3692A">
      <w:pPr>
        <w:spacing w:after="0" w:line="276" w:lineRule="auto"/>
        <w:jc w:val="both"/>
        <w:rPr>
          <w:b/>
        </w:rPr>
      </w:pPr>
    </w:p>
    <w:p w14:paraId="4C96F3CE" w14:textId="77777777" w:rsidR="00D3692A" w:rsidRDefault="00D3692A" w:rsidP="00D3692A">
      <w:pPr>
        <w:spacing w:after="0" w:line="276" w:lineRule="auto"/>
        <w:jc w:val="both"/>
      </w:pPr>
      <w:r>
        <w:t>El usuario debe entregar el celular viejo a los 5 días hábiles después de entregado el nuevo celular.</w:t>
      </w:r>
    </w:p>
    <w:p w14:paraId="5613FCAE" w14:textId="77777777" w:rsidR="00614BD4" w:rsidRDefault="00614BD4" w:rsidP="00D3692A">
      <w:pPr>
        <w:spacing w:after="0" w:line="276" w:lineRule="auto"/>
        <w:jc w:val="both"/>
        <w:rPr>
          <w:b/>
        </w:rPr>
      </w:pPr>
    </w:p>
    <w:p w14:paraId="57D17DB2" w14:textId="77777777" w:rsidR="00D3692A" w:rsidRDefault="00D3692A" w:rsidP="00D3692A">
      <w:pPr>
        <w:spacing w:after="0" w:line="276" w:lineRule="auto"/>
        <w:jc w:val="both"/>
        <w:rPr>
          <w:b/>
        </w:rPr>
      </w:pPr>
      <w:r w:rsidRPr="00343CBF">
        <w:rPr>
          <w:b/>
        </w:rPr>
        <w:t>Digitación en el Sistema de Información Banner:</w:t>
      </w:r>
    </w:p>
    <w:p w14:paraId="0AFD2AAB" w14:textId="77777777" w:rsidR="00250F45" w:rsidRPr="00343CBF" w:rsidRDefault="00250F45" w:rsidP="00D3692A">
      <w:pPr>
        <w:spacing w:after="0" w:line="276" w:lineRule="auto"/>
        <w:jc w:val="both"/>
        <w:rPr>
          <w:b/>
        </w:rPr>
      </w:pPr>
    </w:p>
    <w:p w14:paraId="1ACFF161" w14:textId="4A50587D" w:rsidR="00D3692A" w:rsidRDefault="00250F45" w:rsidP="00D3692A">
      <w:pPr>
        <w:spacing w:after="0" w:line="276" w:lineRule="auto"/>
        <w:jc w:val="both"/>
      </w:pPr>
      <w:r w:rsidRPr="00250F45">
        <w:t>3</w:t>
      </w:r>
      <w:r w:rsidR="005C35E7">
        <w:rPr>
          <w:color w:val="FF0000"/>
        </w:rPr>
        <w:t xml:space="preserve"> </w:t>
      </w:r>
      <w:r w:rsidR="00D3692A">
        <w:t xml:space="preserve">días hábiles una vez recibida la solicitud </w:t>
      </w:r>
      <w:r w:rsidR="003A4C1B">
        <w:t xml:space="preserve">de baja </w:t>
      </w:r>
      <w:r w:rsidR="00D3692A">
        <w:t>a satisfacción.</w:t>
      </w:r>
    </w:p>
    <w:p w14:paraId="366BD64E" w14:textId="77777777" w:rsidR="00D3692A" w:rsidRDefault="00D3692A" w:rsidP="00213615">
      <w:pPr>
        <w:spacing w:after="0" w:line="276" w:lineRule="auto"/>
        <w:jc w:val="both"/>
      </w:pPr>
    </w:p>
    <w:p w14:paraId="00D0BBF7" w14:textId="77777777" w:rsidR="00C1669F" w:rsidRDefault="00C1669F" w:rsidP="00213615">
      <w:pPr>
        <w:spacing w:after="0" w:line="276" w:lineRule="auto"/>
        <w:jc w:val="both"/>
      </w:pPr>
      <w:r>
        <w:t>FIN.</w:t>
      </w:r>
    </w:p>
    <w:p w14:paraId="62C79DAA" w14:textId="77777777" w:rsidR="00244707" w:rsidRDefault="00244707" w:rsidP="00213615">
      <w:pPr>
        <w:spacing w:after="0" w:line="276" w:lineRule="auto"/>
        <w:jc w:val="both"/>
      </w:pPr>
    </w:p>
    <w:sectPr w:rsidR="00244707" w:rsidSect="00C1669F">
      <w:pgSz w:w="12240" w:h="15840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125"/>
    <w:multiLevelType w:val="hybridMultilevel"/>
    <w:tmpl w:val="83A0FBC0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8E15DB"/>
    <w:multiLevelType w:val="hybridMultilevel"/>
    <w:tmpl w:val="57326A3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8176DF"/>
    <w:multiLevelType w:val="hybridMultilevel"/>
    <w:tmpl w:val="8DCC60F0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114B90"/>
    <w:multiLevelType w:val="hybridMultilevel"/>
    <w:tmpl w:val="30488D16"/>
    <w:lvl w:ilvl="0" w:tplc="24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475728FF"/>
    <w:multiLevelType w:val="hybridMultilevel"/>
    <w:tmpl w:val="E9AAE104"/>
    <w:lvl w:ilvl="0" w:tplc="2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5" w15:restartNumberingAfterBreak="0">
    <w:nsid w:val="4E666B90"/>
    <w:multiLevelType w:val="hybridMultilevel"/>
    <w:tmpl w:val="60B6A9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015F8"/>
    <w:multiLevelType w:val="hybridMultilevel"/>
    <w:tmpl w:val="F0C2DC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D6D95"/>
    <w:multiLevelType w:val="hybridMultilevel"/>
    <w:tmpl w:val="32F082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B382A"/>
    <w:multiLevelType w:val="hybridMultilevel"/>
    <w:tmpl w:val="C78A8B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27ABD"/>
    <w:multiLevelType w:val="hybridMultilevel"/>
    <w:tmpl w:val="CC9C37A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7775E7"/>
    <w:multiLevelType w:val="hybridMultilevel"/>
    <w:tmpl w:val="1D5A833A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C25028"/>
    <w:multiLevelType w:val="hybridMultilevel"/>
    <w:tmpl w:val="909885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D0F28"/>
    <w:multiLevelType w:val="hybridMultilevel"/>
    <w:tmpl w:val="F8F6A6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656D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E61A9"/>
    <w:multiLevelType w:val="multilevel"/>
    <w:tmpl w:val="F2040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3%1.%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8DD05B4"/>
    <w:multiLevelType w:val="hybridMultilevel"/>
    <w:tmpl w:val="16809022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6253063">
    <w:abstractNumId w:val="5"/>
  </w:num>
  <w:num w:numId="2" w16cid:durableId="1628508345">
    <w:abstractNumId w:val="13"/>
  </w:num>
  <w:num w:numId="3" w16cid:durableId="30502202">
    <w:abstractNumId w:val="4"/>
  </w:num>
  <w:num w:numId="4" w16cid:durableId="672033223">
    <w:abstractNumId w:val="11"/>
  </w:num>
  <w:num w:numId="5" w16cid:durableId="766652433">
    <w:abstractNumId w:val="6"/>
  </w:num>
  <w:num w:numId="6" w16cid:durableId="816649236">
    <w:abstractNumId w:val="8"/>
  </w:num>
  <w:num w:numId="7" w16cid:durableId="1545868767">
    <w:abstractNumId w:val="0"/>
  </w:num>
  <w:num w:numId="8" w16cid:durableId="1052579104">
    <w:abstractNumId w:val="12"/>
  </w:num>
  <w:num w:numId="9" w16cid:durableId="1624339988">
    <w:abstractNumId w:val="2"/>
  </w:num>
  <w:num w:numId="10" w16cid:durableId="157115851">
    <w:abstractNumId w:val="14"/>
  </w:num>
  <w:num w:numId="11" w16cid:durableId="887885289">
    <w:abstractNumId w:val="1"/>
  </w:num>
  <w:num w:numId="12" w16cid:durableId="38475508">
    <w:abstractNumId w:val="7"/>
  </w:num>
  <w:num w:numId="13" w16cid:durableId="1492478351">
    <w:abstractNumId w:val="3"/>
  </w:num>
  <w:num w:numId="14" w16cid:durableId="1390494195">
    <w:abstractNumId w:val="9"/>
  </w:num>
  <w:num w:numId="15" w16cid:durableId="8974701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BE"/>
    <w:rsid w:val="0006629B"/>
    <w:rsid w:val="000A6F1C"/>
    <w:rsid w:val="00134E41"/>
    <w:rsid w:val="001414E9"/>
    <w:rsid w:val="001478FD"/>
    <w:rsid w:val="00213615"/>
    <w:rsid w:val="00244707"/>
    <w:rsid w:val="00250F45"/>
    <w:rsid w:val="00285385"/>
    <w:rsid w:val="002A7873"/>
    <w:rsid w:val="003348B6"/>
    <w:rsid w:val="00343CBF"/>
    <w:rsid w:val="003A4C1B"/>
    <w:rsid w:val="00485AC3"/>
    <w:rsid w:val="004B2F79"/>
    <w:rsid w:val="004D5CF8"/>
    <w:rsid w:val="004E316C"/>
    <w:rsid w:val="005231B5"/>
    <w:rsid w:val="005603F6"/>
    <w:rsid w:val="005C35E7"/>
    <w:rsid w:val="005E2254"/>
    <w:rsid w:val="00614BD4"/>
    <w:rsid w:val="00640626"/>
    <w:rsid w:val="00667FBE"/>
    <w:rsid w:val="00762636"/>
    <w:rsid w:val="007A271E"/>
    <w:rsid w:val="007B6DBF"/>
    <w:rsid w:val="00800186"/>
    <w:rsid w:val="00833F1B"/>
    <w:rsid w:val="00850DF9"/>
    <w:rsid w:val="008A54D6"/>
    <w:rsid w:val="008F2668"/>
    <w:rsid w:val="0095659E"/>
    <w:rsid w:val="00961961"/>
    <w:rsid w:val="00964702"/>
    <w:rsid w:val="009F12EA"/>
    <w:rsid w:val="00A5322A"/>
    <w:rsid w:val="00A95E2B"/>
    <w:rsid w:val="00AB320E"/>
    <w:rsid w:val="00B13E4C"/>
    <w:rsid w:val="00B85B68"/>
    <w:rsid w:val="00BC4D26"/>
    <w:rsid w:val="00BD07D9"/>
    <w:rsid w:val="00BF0445"/>
    <w:rsid w:val="00C1669F"/>
    <w:rsid w:val="00C600A5"/>
    <w:rsid w:val="00D3692A"/>
    <w:rsid w:val="00E17A81"/>
    <w:rsid w:val="00E53AC8"/>
    <w:rsid w:val="00F0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397B116B"/>
  <w15:chartTrackingRefBased/>
  <w15:docId w15:val="{0C15533E-99F2-46D0-8B95-C0F8EF3A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7FBE"/>
    <w:pPr>
      <w:ind w:left="720"/>
      <w:contextualSpacing/>
    </w:pPr>
  </w:style>
  <w:style w:type="character" w:styleId="Hipervnculo">
    <w:name w:val="Hyperlink"/>
    <w:uiPriority w:val="99"/>
    <w:rsid w:val="000A6F1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478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norte.edu.co/activo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uninorte.edu.co/activos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A1433CE73F2D4085248C245C5321D4" ma:contentTypeVersion="11" ma:contentTypeDescription="Crear nuevo documento." ma:contentTypeScope="" ma:versionID="ba7131462995abd4fc00c40e7b7e7214">
  <xsd:schema xmlns:xsd="http://www.w3.org/2001/XMLSchema" xmlns:xs="http://www.w3.org/2001/XMLSchema" xmlns:p="http://schemas.microsoft.com/office/2006/metadata/properties" xmlns:ns2="7ca7d56a-1da7-4d3a-a160-9c9d9bc0ff10" xmlns:ns3="3c83b81c-5608-44bb-a0d2-99e9aecec766" targetNamespace="http://schemas.microsoft.com/office/2006/metadata/properties" ma:root="true" ma:fieldsID="e98609893ec451925ba3d5d16879de1a" ns2:_="" ns3:_="">
    <xsd:import namespace="7ca7d56a-1da7-4d3a-a160-9c9d9bc0ff10"/>
    <xsd:import namespace="3c83b81c-5608-44bb-a0d2-99e9aecec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7d56a-1da7-4d3a-a160-9c9d9bc0f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3b81c-5608-44bb-a0d2-99e9aecec7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E937A7-0041-4D2E-9DFB-0AD9259DBB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3D43A6-EFD8-4598-AAF0-16A1F7EC4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7d56a-1da7-4d3a-a160-9c9d9bc0ff10"/>
    <ds:schemaRef ds:uri="3c83b81c-5608-44bb-a0d2-99e9aecec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823E50-8256-40E8-98B2-08A249D5C9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Manuel Guerrero Vasquez</dc:creator>
  <cp:keywords/>
  <dc:description/>
  <cp:lastModifiedBy>Jairo Insignares Palacio</cp:lastModifiedBy>
  <cp:revision>7</cp:revision>
  <dcterms:created xsi:type="dcterms:W3CDTF">2023-09-29T19:29:00Z</dcterms:created>
  <dcterms:modified xsi:type="dcterms:W3CDTF">2023-10-04T14:03:00Z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0x01010016A1433CE73F2D4085248C245C5321D4</vt:lpwstr>
  </property>
</Properties>
</file>