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44F37" w14:textId="77777777" w:rsidR="00CC04C3" w:rsidRDefault="00CC04C3" w:rsidP="00024DB1">
      <w:pPr>
        <w:rPr>
          <w:rFonts w:ascii="Arial" w:hAnsi="Arial" w:cs="Arial"/>
          <w:b/>
          <w:color w:val="000000"/>
        </w:rPr>
      </w:pPr>
    </w:p>
    <w:p w14:paraId="27C90B73" w14:textId="77777777" w:rsidR="00CC04C3" w:rsidRDefault="00CC04C3" w:rsidP="00024DB1">
      <w:pPr>
        <w:rPr>
          <w:rFonts w:ascii="Arial" w:hAnsi="Arial" w:cs="Arial"/>
          <w:b/>
          <w:color w:val="000000"/>
        </w:rPr>
      </w:pPr>
    </w:p>
    <w:p w14:paraId="024B787A" w14:textId="7B5FDDB3" w:rsidR="00024DB1" w:rsidRPr="006D40D0" w:rsidRDefault="002D3BB6" w:rsidP="00024DB1">
      <w:pPr>
        <w:rPr>
          <w:rFonts w:ascii="Arial" w:hAnsi="Arial" w:cs="Arial"/>
          <w:b/>
          <w:color w:val="000000"/>
        </w:rPr>
      </w:pPr>
      <w:r w:rsidRPr="006D40D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0E6DE860" wp14:editId="25A54C15">
            <wp:simplePos x="0" y="0"/>
            <wp:positionH relativeFrom="column">
              <wp:posOffset>-233680</wp:posOffset>
            </wp:positionH>
            <wp:positionV relativeFrom="paragraph">
              <wp:posOffset>-627380</wp:posOffset>
            </wp:positionV>
            <wp:extent cx="1823720" cy="581660"/>
            <wp:effectExtent l="0" t="0" r="0" b="0"/>
            <wp:wrapSquare wrapText="bothSides"/>
            <wp:docPr id="2" name="Imagen 1" descr="C:\Documents and Settings\mrincon\Configuración local\Archivos temporales de Internet\Content.Outlook\7GNXVFUT\ Logo_Dirección de Calidad y Proyectos Académicos-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rincon\Configuración local\Archivos temporales de Internet\Content.Outlook\7GNXVFUT\ Logo_Dirección de Calidad y Proyectos Académicos-01.jpg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97EF8" w14:textId="77777777" w:rsidR="00024DB1" w:rsidRPr="006D40D0" w:rsidRDefault="00024DB1" w:rsidP="00024DB1">
      <w:pPr>
        <w:rPr>
          <w:rFonts w:ascii="Arial" w:hAnsi="Arial" w:cs="Arial"/>
          <w:b/>
          <w:color w:val="000000"/>
        </w:rPr>
      </w:pPr>
    </w:p>
    <w:p w14:paraId="1868AEBD" w14:textId="77777777" w:rsidR="00024DB1" w:rsidRPr="006D40D0" w:rsidRDefault="00024DB1" w:rsidP="00024DB1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6D40D0">
        <w:rPr>
          <w:rFonts w:ascii="Arial" w:hAnsi="Arial" w:cs="Arial"/>
          <w:b/>
          <w:color w:val="000000"/>
        </w:rPr>
        <w:t>Identificación</w:t>
      </w:r>
      <w:r w:rsidR="00DA0D87">
        <w:rPr>
          <w:rFonts w:ascii="Arial" w:hAnsi="Arial" w:cs="Arial"/>
          <w:b/>
          <w:color w:val="000000"/>
        </w:rPr>
        <w:t xml:space="preserve"> de la Asignatura</w:t>
      </w:r>
      <w:r w:rsidR="0089028E">
        <w:rPr>
          <w:rFonts w:ascii="Arial" w:hAnsi="Arial" w:cs="Arial"/>
          <w:b/>
          <w:color w:val="000000"/>
        </w:rPr>
        <w:t>.</w:t>
      </w:r>
    </w:p>
    <w:p w14:paraId="571BDE83" w14:textId="77777777" w:rsidR="00024DB1" w:rsidRPr="006D40D0" w:rsidRDefault="00024DB1" w:rsidP="00024DB1">
      <w:pPr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652"/>
      </w:tblGrid>
      <w:tr w:rsidR="00024DB1" w:rsidRPr="006D40D0" w14:paraId="27704ACF" w14:textId="77777777" w:rsidTr="002A2862">
        <w:trPr>
          <w:trHeight w:val="298"/>
          <w:jc w:val="center"/>
        </w:trPr>
        <w:tc>
          <w:tcPr>
            <w:tcW w:w="4068" w:type="dxa"/>
            <w:vAlign w:val="center"/>
          </w:tcPr>
          <w:p w14:paraId="63342819" w14:textId="77777777" w:rsidR="00024DB1" w:rsidRPr="006D40D0" w:rsidRDefault="00024DB1" w:rsidP="00D909FE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División</w:t>
            </w:r>
          </w:p>
        </w:tc>
        <w:tc>
          <w:tcPr>
            <w:tcW w:w="4652" w:type="dxa"/>
          </w:tcPr>
          <w:p w14:paraId="62F33620" w14:textId="77777777" w:rsidR="00024DB1" w:rsidRPr="006D40D0" w:rsidRDefault="0018020F" w:rsidP="0000318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Derecho</w:t>
            </w:r>
            <w:r w:rsidR="00003188">
              <w:rPr>
                <w:rFonts w:ascii="Arial" w:eastAsia="Batang" w:hAnsi="Arial" w:cs="Arial"/>
                <w:bCs/>
                <w:color w:val="000000"/>
                <w:sz w:val="22"/>
              </w:rPr>
              <w:t>, Ciencia Política y Relaciones Internacionales</w:t>
            </w:r>
          </w:p>
        </w:tc>
      </w:tr>
      <w:tr w:rsidR="00024DB1" w:rsidRPr="006D40D0" w14:paraId="425F38CC" w14:textId="77777777" w:rsidTr="002A2862">
        <w:trPr>
          <w:jc w:val="center"/>
        </w:trPr>
        <w:tc>
          <w:tcPr>
            <w:tcW w:w="4068" w:type="dxa"/>
          </w:tcPr>
          <w:p w14:paraId="19F2B13B" w14:textId="77777777" w:rsidR="00024DB1" w:rsidRPr="006D40D0" w:rsidRDefault="00024DB1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Departamento</w:t>
            </w: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ab/>
            </w:r>
          </w:p>
        </w:tc>
        <w:tc>
          <w:tcPr>
            <w:tcW w:w="4652" w:type="dxa"/>
          </w:tcPr>
          <w:p w14:paraId="0E85E999" w14:textId="77777777" w:rsidR="00024DB1" w:rsidRPr="006D40D0" w:rsidRDefault="0018020F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Derecho</w:t>
            </w:r>
          </w:p>
        </w:tc>
      </w:tr>
      <w:tr w:rsidR="00024DB1" w:rsidRPr="006D40D0" w14:paraId="3B5EDE01" w14:textId="77777777" w:rsidTr="002A2862">
        <w:trPr>
          <w:jc w:val="center"/>
        </w:trPr>
        <w:tc>
          <w:tcPr>
            <w:tcW w:w="4068" w:type="dxa"/>
          </w:tcPr>
          <w:p w14:paraId="5A12B603" w14:textId="77777777" w:rsidR="00024DB1" w:rsidRPr="006D40D0" w:rsidRDefault="00DA0D87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Nombre de la asignatura</w:t>
            </w:r>
          </w:p>
        </w:tc>
        <w:tc>
          <w:tcPr>
            <w:tcW w:w="4652" w:type="dxa"/>
          </w:tcPr>
          <w:p w14:paraId="1ADD6B02" w14:textId="77777777" w:rsidR="00024DB1" w:rsidRPr="00CC04C3" w:rsidRDefault="0018020F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color w:val="000000"/>
                <w:sz w:val="22"/>
              </w:rPr>
            </w:pPr>
            <w:bookmarkStart w:id="0" w:name="_GoBack"/>
            <w:r w:rsidRPr="00CC04C3">
              <w:rPr>
                <w:rFonts w:ascii="Arial" w:eastAsia="Batang" w:hAnsi="Arial" w:cs="Arial"/>
                <w:b/>
                <w:color w:val="000000"/>
                <w:sz w:val="22"/>
              </w:rPr>
              <w:t>Contratos I</w:t>
            </w:r>
            <w:bookmarkEnd w:id="0"/>
          </w:p>
        </w:tc>
      </w:tr>
      <w:tr w:rsidR="00024DB1" w:rsidRPr="006D40D0" w14:paraId="507F345F" w14:textId="77777777" w:rsidTr="002A2862">
        <w:trPr>
          <w:jc w:val="center"/>
        </w:trPr>
        <w:tc>
          <w:tcPr>
            <w:tcW w:w="4068" w:type="dxa"/>
          </w:tcPr>
          <w:p w14:paraId="4177A1A2" w14:textId="77777777" w:rsidR="00024DB1" w:rsidRPr="006D40D0" w:rsidRDefault="00DA0D87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Código de la asignatura</w:t>
            </w:r>
          </w:p>
        </w:tc>
        <w:tc>
          <w:tcPr>
            <w:tcW w:w="4652" w:type="dxa"/>
            <w:vAlign w:val="center"/>
          </w:tcPr>
          <w:p w14:paraId="25809274" w14:textId="77777777" w:rsidR="00024DB1" w:rsidRPr="006D40D0" w:rsidRDefault="0018020F" w:rsidP="00AF2CA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LEY 7051</w:t>
            </w:r>
          </w:p>
        </w:tc>
      </w:tr>
      <w:tr w:rsidR="00024DB1" w:rsidRPr="006D40D0" w14:paraId="422911DA" w14:textId="77777777" w:rsidTr="002A2862">
        <w:trPr>
          <w:jc w:val="center"/>
        </w:trPr>
        <w:tc>
          <w:tcPr>
            <w:tcW w:w="4068" w:type="dxa"/>
          </w:tcPr>
          <w:p w14:paraId="3B08FE3F" w14:textId="77777777" w:rsidR="00024DB1" w:rsidRPr="006D40D0" w:rsidRDefault="00DA0D87" w:rsidP="0000318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Nivel de la asignatura</w:t>
            </w:r>
          </w:p>
        </w:tc>
        <w:tc>
          <w:tcPr>
            <w:tcW w:w="4652" w:type="dxa"/>
            <w:vAlign w:val="center"/>
          </w:tcPr>
          <w:p w14:paraId="630E99A4" w14:textId="77777777" w:rsidR="00024DB1" w:rsidRPr="006D40D0" w:rsidRDefault="0018020F" w:rsidP="00AF2CA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Pregrado</w:t>
            </w:r>
          </w:p>
        </w:tc>
      </w:tr>
      <w:tr w:rsidR="00024DB1" w:rsidRPr="006D40D0" w14:paraId="54776975" w14:textId="77777777" w:rsidTr="002A2862">
        <w:trPr>
          <w:jc w:val="center"/>
        </w:trPr>
        <w:tc>
          <w:tcPr>
            <w:tcW w:w="4068" w:type="dxa"/>
          </w:tcPr>
          <w:p w14:paraId="3C9EB9E7" w14:textId="77777777" w:rsidR="00024DB1" w:rsidRPr="006D40D0" w:rsidRDefault="00024DB1" w:rsidP="0000318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Requisitos</w:t>
            </w:r>
            <w:r w:rsidR="00DE22FD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:</w:t>
            </w:r>
          </w:p>
        </w:tc>
        <w:tc>
          <w:tcPr>
            <w:tcW w:w="4652" w:type="dxa"/>
            <w:vAlign w:val="center"/>
          </w:tcPr>
          <w:p w14:paraId="304EA75D" w14:textId="77777777" w:rsidR="00024DB1" w:rsidRPr="006D40D0" w:rsidRDefault="00003188" w:rsidP="00AF2CA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Obligaciones I y II</w:t>
            </w:r>
          </w:p>
        </w:tc>
      </w:tr>
      <w:tr w:rsidR="00DA0D87" w:rsidRPr="006D40D0" w14:paraId="0414D484" w14:textId="77777777" w:rsidTr="002A2862">
        <w:trPr>
          <w:jc w:val="center"/>
        </w:trPr>
        <w:tc>
          <w:tcPr>
            <w:tcW w:w="4068" w:type="dxa"/>
          </w:tcPr>
          <w:p w14:paraId="0415A312" w14:textId="77777777" w:rsidR="00DA0D87" w:rsidRPr="006D40D0" w:rsidRDefault="00842CD6" w:rsidP="00DA0D8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NRC:</w:t>
            </w:r>
          </w:p>
        </w:tc>
        <w:tc>
          <w:tcPr>
            <w:tcW w:w="4652" w:type="dxa"/>
            <w:vAlign w:val="center"/>
          </w:tcPr>
          <w:p w14:paraId="4D1D9CCA" w14:textId="45903832" w:rsidR="00003188" w:rsidRPr="006D40D0" w:rsidRDefault="00003188" w:rsidP="00AF2CA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GRUPO 01</w:t>
            </w:r>
            <w:r w:rsidR="004A2F2A">
              <w:rPr>
                <w:rFonts w:ascii="Arial" w:eastAsia="Batang" w:hAnsi="Arial" w:cs="Arial"/>
                <w:bCs/>
                <w:color w:val="000000"/>
                <w:sz w:val="22"/>
              </w:rPr>
              <w:t xml:space="preserve"> </w:t>
            </w:r>
            <w:r w:rsidR="00576C1A">
              <w:rPr>
                <w:rFonts w:ascii="Arial" w:eastAsia="Batang" w:hAnsi="Arial" w:cs="Arial"/>
                <w:bCs/>
                <w:color w:val="000000"/>
                <w:sz w:val="22"/>
              </w:rPr>
              <w:t>202</w:t>
            </w:r>
            <w:r w:rsidR="003E4F44">
              <w:rPr>
                <w:rFonts w:ascii="Arial" w:eastAsia="Batang" w:hAnsi="Arial" w:cs="Arial"/>
                <w:bCs/>
                <w:color w:val="000000"/>
                <w:sz w:val="22"/>
              </w:rPr>
              <w:t>6</w:t>
            </w:r>
            <w:r w:rsidR="00576C1A">
              <w:rPr>
                <w:rFonts w:ascii="Arial" w:eastAsia="Batang" w:hAnsi="Arial" w:cs="Arial"/>
                <w:bCs/>
                <w:color w:val="000000"/>
                <w:sz w:val="22"/>
              </w:rPr>
              <w:t>-</w:t>
            </w:r>
            <w:r w:rsidR="003E4F44">
              <w:rPr>
                <w:rFonts w:ascii="Arial" w:eastAsia="Batang" w:hAnsi="Arial" w:cs="Arial"/>
                <w:bCs/>
                <w:color w:val="000000"/>
                <w:sz w:val="22"/>
              </w:rPr>
              <w:t>1</w:t>
            </w:r>
            <w:r w:rsidR="00576C1A">
              <w:rPr>
                <w:rFonts w:ascii="Arial" w:eastAsia="Batang" w:hAnsi="Arial" w:cs="Arial"/>
                <w:bCs/>
                <w:color w:val="000000"/>
                <w:sz w:val="22"/>
              </w:rPr>
              <w:t>0</w:t>
            </w:r>
            <w:r w:rsidR="0018246D">
              <w:rPr>
                <w:rFonts w:ascii="Arial" w:eastAsia="Batang" w:hAnsi="Arial" w:cs="Arial"/>
                <w:bCs/>
                <w:color w:val="000000"/>
                <w:sz w:val="22"/>
              </w:rPr>
              <w:t xml:space="preserve"> </w:t>
            </w:r>
            <w:r w:rsidR="00286AB4">
              <w:rPr>
                <w:rFonts w:ascii="Arial" w:eastAsia="Batang" w:hAnsi="Arial" w:cs="Arial"/>
                <w:bCs/>
                <w:color w:val="000000"/>
                <w:sz w:val="22"/>
              </w:rPr>
              <w:t>–</w:t>
            </w:r>
            <w:r w:rsidR="00576C1A">
              <w:rPr>
                <w:rFonts w:ascii="Arial" w:eastAsia="Batang" w:hAnsi="Arial" w:cs="Arial"/>
                <w:bCs/>
                <w:color w:val="000000"/>
                <w:sz w:val="22"/>
              </w:rPr>
              <w:t xml:space="preserve"> 2</w:t>
            </w:r>
            <w:r w:rsidR="00286AB4">
              <w:rPr>
                <w:rFonts w:ascii="Arial" w:eastAsia="Batang" w:hAnsi="Arial" w:cs="Arial"/>
                <w:bCs/>
                <w:color w:val="000000"/>
                <w:sz w:val="22"/>
              </w:rPr>
              <w:t>168</w:t>
            </w:r>
          </w:p>
        </w:tc>
      </w:tr>
      <w:tr w:rsidR="00024DB1" w:rsidRPr="006D40D0" w14:paraId="6E4B94DB" w14:textId="77777777" w:rsidTr="002A2862">
        <w:trPr>
          <w:jc w:val="center"/>
        </w:trPr>
        <w:tc>
          <w:tcPr>
            <w:tcW w:w="4068" w:type="dxa"/>
          </w:tcPr>
          <w:p w14:paraId="2E298B58" w14:textId="77777777" w:rsidR="00024DB1" w:rsidRPr="006D40D0" w:rsidRDefault="00DA0D87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Número de créditos de la asignatura</w:t>
            </w:r>
          </w:p>
        </w:tc>
        <w:tc>
          <w:tcPr>
            <w:tcW w:w="4652" w:type="dxa"/>
            <w:vAlign w:val="center"/>
          </w:tcPr>
          <w:p w14:paraId="0AD37C13" w14:textId="77777777" w:rsidR="00024DB1" w:rsidRPr="006D40D0" w:rsidRDefault="0018020F" w:rsidP="00AF2CA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3</w:t>
            </w:r>
          </w:p>
        </w:tc>
      </w:tr>
      <w:tr w:rsidR="00024DB1" w:rsidRPr="006D40D0" w14:paraId="15A623D7" w14:textId="77777777" w:rsidTr="002A2862">
        <w:trPr>
          <w:jc w:val="center"/>
        </w:trPr>
        <w:tc>
          <w:tcPr>
            <w:tcW w:w="4068" w:type="dxa"/>
          </w:tcPr>
          <w:p w14:paraId="649A78FD" w14:textId="77777777" w:rsidR="00024DB1" w:rsidRPr="006D40D0" w:rsidRDefault="00DA0D87" w:rsidP="00DA0D87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 w:rsidRPr="00FC158D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N</w:t>
            </w: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 xml:space="preserve">o. de horas </w:t>
            </w:r>
            <w:r w:rsidR="00003188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contacto/s</w:t>
            </w: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emana:</w:t>
            </w:r>
          </w:p>
        </w:tc>
        <w:tc>
          <w:tcPr>
            <w:tcW w:w="4652" w:type="dxa"/>
            <w:vAlign w:val="center"/>
          </w:tcPr>
          <w:p w14:paraId="15205D40" w14:textId="77777777" w:rsidR="00024DB1" w:rsidRPr="006D40D0" w:rsidRDefault="0018020F" w:rsidP="00AF2CA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3</w:t>
            </w:r>
          </w:p>
        </w:tc>
      </w:tr>
      <w:tr w:rsidR="00DA0D87" w:rsidRPr="006D40D0" w14:paraId="413A49D4" w14:textId="77777777" w:rsidTr="002A2862">
        <w:trPr>
          <w:jc w:val="center"/>
        </w:trPr>
        <w:tc>
          <w:tcPr>
            <w:tcW w:w="4068" w:type="dxa"/>
          </w:tcPr>
          <w:p w14:paraId="21B99C70" w14:textId="77777777" w:rsidR="00DA0D87" w:rsidRPr="00FC158D" w:rsidRDefault="00DA0D87" w:rsidP="00DA0D87">
            <w:pPr>
              <w:jc w:val="both"/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 w:rsidRPr="00FC158D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No. d</w:t>
            </w: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 xml:space="preserve">e horas </w:t>
            </w:r>
            <w:r w:rsidR="00003188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autoestudio/</w:t>
            </w: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semana:</w:t>
            </w:r>
          </w:p>
        </w:tc>
        <w:tc>
          <w:tcPr>
            <w:tcW w:w="4652" w:type="dxa"/>
            <w:vAlign w:val="center"/>
          </w:tcPr>
          <w:p w14:paraId="68B34A67" w14:textId="77777777" w:rsidR="00DA0D87" w:rsidRPr="006D40D0" w:rsidRDefault="00003188" w:rsidP="00AF2CA9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6</w:t>
            </w:r>
          </w:p>
        </w:tc>
      </w:tr>
      <w:tr w:rsidR="00024DB1" w:rsidRPr="006D40D0" w14:paraId="0F2176B2" w14:textId="77777777" w:rsidTr="002A2862">
        <w:trPr>
          <w:jc w:val="center"/>
        </w:trPr>
        <w:tc>
          <w:tcPr>
            <w:tcW w:w="4068" w:type="dxa"/>
          </w:tcPr>
          <w:p w14:paraId="742F1FE1" w14:textId="77777777" w:rsidR="00024DB1" w:rsidRPr="006D40D0" w:rsidRDefault="00024DB1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Número de semanas</w:t>
            </w:r>
          </w:p>
        </w:tc>
        <w:tc>
          <w:tcPr>
            <w:tcW w:w="4652" w:type="dxa"/>
          </w:tcPr>
          <w:p w14:paraId="4EE70116" w14:textId="77777777" w:rsidR="00024DB1" w:rsidRPr="006D40D0" w:rsidRDefault="0018020F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16</w:t>
            </w:r>
          </w:p>
        </w:tc>
      </w:tr>
      <w:tr w:rsidR="00C210E1" w:rsidRPr="006D40D0" w14:paraId="0B4F70EA" w14:textId="77777777" w:rsidTr="002A2862">
        <w:trPr>
          <w:jc w:val="center"/>
        </w:trPr>
        <w:tc>
          <w:tcPr>
            <w:tcW w:w="4068" w:type="dxa"/>
          </w:tcPr>
          <w:p w14:paraId="11D34C01" w14:textId="77777777" w:rsidR="00C210E1" w:rsidRPr="006D40D0" w:rsidRDefault="00842CD6" w:rsidP="00650F9C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Idioma de la asignatura</w:t>
            </w:r>
            <w:r w:rsidR="007603A0"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 xml:space="preserve"> </w:t>
            </w:r>
          </w:p>
        </w:tc>
        <w:tc>
          <w:tcPr>
            <w:tcW w:w="4652" w:type="dxa"/>
            <w:vAlign w:val="center"/>
          </w:tcPr>
          <w:p w14:paraId="721784D2" w14:textId="77777777" w:rsidR="00C210E1" w:rsidRPr="006D40D0" w:rsidRDefault="0018020F" w:rsidP="00C431EB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  <w:lang w:val="es-ES_tradnl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  <w:lang w:val="es-ES_tradnl"/>
              </w:rPr>
              <w:t>Español</w:t>
            </w:r>
          </w:p>
        </w:tc>
      </w:tr>
      <w:tr w:rsidR="007603A0" w:rsidRPr="006D40D0" w14:paraId="0E7A19D0" w14:textId="77777777" w:rsidTr="002A2862">
        <w:trPr>
          <w:jc w:val="center"/>
        </w:trPr>
        <w:tc>
          <w:tcPr>
            <w:tcW w:w="4068" w:type="dxa"/>
          </w:tcPr>
          <w:p w14:paraId="01AB87F8" w14:textId="77777777" w:rsidR="007603A0" w:rsidRPr="006D40D0" w:rsidRDefault="007603A0" w:rsidP="00842CD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 xml:space="preserve">Modalidad </w:t>
            </w:r>
            <w:r w:rsidR="00842CD6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de la asignatura</w:t>
            </w:r>
          </w:p>
        </w:tc>
        <w:tc>
          <w:tcPr>
            <w:tcW w:w="4652" w:type="dxa"/>
            <w:vAlign w:val="center"/>
          </w:tcPr>
          <w:p w14:paraId="2C8BE918" w14:textId="77777777" w:rsidR="007603A0" w:rsidRPr="006D40D0" w:rsidRDefault="009F6BB1" w:rsidP="00C431EB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  <w:lang w:val="es-ES_tradnl"/>
              </w:rPr>
            </w:pPr>
            <w:r w:rsidRPr="00214427">
              <w:rPr>
                <w:rFonts w:ascii="Arial" w:eastAsia="Batang" w:hAnsi="Arial" w:cs="Arial"/>
                <w:bCs/>
                <w:color w:val="000000"/>
                <w:lang w:val="es-ES_tradnl"/>
              </w:rPr>
              <w:t>Presencial</w:t>
            </w:r>
            <w:r>
              <w:rPr>
                <w:rFonts w:ascii="Arial" w:eastAsia="Batang" w:hAnsi="Arial" w:cs="Arial"/>
                <w:bCs/>
                <w:color w:val="000000"/>
                <w:lang w:val="es-ES_tradnl"/>
              </w:rPr>
              <w:t xml:space="preserve"> </w:t>
            </w:r>
            <w:r w:rsidR="00CC23EF">
              <w:rPr>
                <w:rFonts w:ascii="Arial" w:eastAsia="Batang" w:hAnsi="Arial" w:cs="Arial"/>
                <w:bCs/>
                <w:color w:val="000000"/>
                <w:lang w:val="es-ES_tradnl"/>
              </w:rPr>
              <w:t>(algunas sesiones online)</w:t>
            </w:r>
          </w:p>
        </w:tc>
      </w:tr>
      <w:tr w:rsidR="00B7687F" w:rsidRPr="006D40D0" w14:paraId="4136CC0F" w14:textId="77777777" w:rsidTr="002A2862">
        <w:trPr>
          <w:jc w:val="center"/>
        </w:trPr>
        <w:tc>
          <w:tcPr>
            <w:tcW w:w="4068" w:type="dxa"/>
          </w:tcPr>
          <w:p w14:paraId="7D3CEDBE" w14:textId="77777777" w:rsidR="00B7687F" w:rsidRPr="006D40D0" w:rsidRDefault="00B7687F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Nombre del Profesor</w:t>
            </w:r>
          </w:p>
        </w:tc>
        <w:tc>
          <w:tcPr>
            <w:tcW w:w="4652" w:type="dxa"/>
          </w:tcPr>
          <w:p w14:paraId="2579802C" w14:textId="77777777" w:rsidR="00B7687F" w:rsidRPr="00C431EB" w:rsidRDefault="00003188" w:rsidP="0080576B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>Silvia M. Gloria De Vivo</w:t>
            </w:r>
          </w:p>
        </w:tc>
      </w:tr>
      <w:tr w:rsidR="00D21657" w:rsidRPr="004A2F2A" w14:paraId="6C2D7A63" w14:textId="77777777" w:rsidTr="002A2862">
        <w:trPr>
          <w:jc w:val="center"/>
        </w:trPr>
        <w:tc>
          <w:tcPr>
            <w:tcW w:w="4068" w:type="dxa"/>
          </w:tcPr>
          <w:p w14:paraId="6E3F3E80" w14:textId="77777777" w:rsidR="00D21657" w:rsidRPr="006D40D0" w:rsidRDefault="00D21657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Horario d</w:t>
            </w:r>
            <w:r w:rsidR="008E1783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e a</w:t>
            </w: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tención del Profesor</w:t>
            </w:r>
          </w:p>
        </w:tc>
        <w:tc>
          <w:tcPr>
            <w:tcW w:w="4652" w:type="dxa"/>
          </w:tcPr>
          <w:p w14:paraId="6741393D" w14:textId="6DEC17DD" w:rsidR="0018246D" w:rsidRPr="00DA44C4" w:rsidRDefault="00823461" w:rsidP="0018246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 xml:space="preserve">Martes y </w:t>
            </w:r>
            <w:r w:rsidR="0018246D"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>M</w:t>
            </w:r>
            <w:r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>iércoles</w:t>
            </w:r>
            <w:r w:rsidR="0018246D"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 xml:space="preserve"> </w:t>
            </w:r>
            <w:r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>4</w:t>
            </w:r>
            <w:r w:rsidR="0018246D"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>:</w:t>
            </w:r>
            <w:r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>0</w:t>
            </w:r>
            <w:r w:rsidR="0018246D"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>0 p.m. – 6:</w:t>
            </w:r>
            <w:r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>0</w:t>
            </w:r>
            <w:r w:rsidR="0018246D" w:rsidRPr="00DA44C4">
              <w:rPr>
                <w:rFonts w:ascii="Arial" w:eastAsia="Batang" w:hAnsi="Arial" w:cs="Arial"/>
                <w:bCs/>
                <w:color w:val="000000"/>
                <w:sz w:val="22"/>
              </w:rPr>
              <w:t>0 p.m.</w:t>
            </w:r>
          </w:p>
          <w:p w14:paraId="58B67EDB" w14:textId="0A6BDE71" w:rsidR="004A2F2A" w:rsidRPr="0018246D" w:rsidRDefault="004A2F2A" w:rsidP="0018246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 w:rsidRPr="0018246D">
              <w:rPr>
                <w:rFonts w:ascii="Arial" w:eastAsia="Batang" w:hAnsi="Arial" w:cs="Arial"/>
                <w:bCs/>
                <w:color w:val="000000"/>
                <w:sz w:val="22"/>
              </w:rPr>
              <w:t xml:space="preserve">(Cita previa </w:t>
            </w:r>
            <w:proofErr w:type="spellStart"/>
            <w:r w:rsidRPr="0018246D">
              <w:rPr>
                <w:rFonts w:ascii="Arial" w:eastAsia="Batang" w:hAnsi="Arial" w:cs="Arial"/>
                <w:bCs/>
                <w:color w:val="000000"/>
                <w:sz w:val="22"/>
              </w:rPr>
              <w:t>via</w:t>
            </w:r>
            <w:proofErr w:type="spellEnd"/>
            <w:r w:rsidRPr="0018246D">
              <w:rPr>
                <w:rFonts w:ascii="Arial" w:eastAsia="Batang" w:hAnsi="Arial" w:cs="Arial"/>
                <w:bCs/>
                <w:color w:val="000000"/>
                <w:sz w:val="22"/>
              </w:rPr>
              <w:t xml:space="preserve"> email)</w:t>
            </w:r>
          </w:p>
        </w:tc>
      </w:tr>
      <w:tr w:rsidR="00B7687F" w:rsidRPr="006D40D0" w14:paraId="3E857AAB" w14:textId="77777777" w:rsidTr="002A2862">
        <w:trPr>
          <w:jc w:val="center"/>
        </w:trPr>
        <w:tc>
          <w:tcPr>
            <w:tcW w:w="4068" w:type="dxa"/>
          </w:tcPr>
          <w:p w14:paraId="27BD1836" w14:textId="77777777" w:rsidR="00B7687F" w:rsidRPr="006D40D0" w:rsidRDefault="00B7687F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Ubicación del Profesor</w:t>
            </w:r>
          </w:p>
        </w:tc>
        <w:tc>
          <w:tcPr>
            <w:tcW w:w="4652" w:type="dxa"/>
          </w:tcPr>
          <w:p w14:paraId="1C5686FE" w14:textId="77777777" w:rsidR="00B7687F" w:rsidRPr="00C431EB" w:rsidRDefault="00003188" w:rsidP="00C431EB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Cs/>
                <w:color w:val="000000"/>
                <w:sz w:val="22"/>
              </w:rPr>
              <w:t xml:space="preserve">Bloque </w:t>
            </w:r>
            <w:r w:rsidR="00DE22FD">
              <w:rPr>
                <w:rFonts w:ascii="Arial" w:eastAsia="Batang" w:hAnsi="Arial" w:cs="Arial"/>
                <w:bCs/>
                <w:color w:val="000000"/>
                <w:sz w:val="22"/>
              </w:rPr>
              <w:t>J</w:t>
            </w:r>
            <w:r>
              <w:rPr>
                <w:rFonts w:ascii="Arial" w:eastAsia="Batang" w:hAnsi="Arial" w:cs="Arial"/>
                <w:bCs/>
                <w:color w:val="000000"/>
                <w:sz w:val="22"/>
              </w:rPr>
              <w:t xml:space="preserve">, Piso </w:t>
            </w:r>
            <w:r w:rsidR="00DE22FD">
              <w:rPr>
                <w:rFonts w:ascii="Arial" w:eastAsia="Batang" w:hAnsi="Arial" w:cs="Arial"/>
                <w:bCs/>
                <w:color w:val="000000"/>
                <w:sz w:val="22"/>
              </w:rPr>
              <w:t>7, Oficina 715</w:t>
            </w:r>
          </w:p>
        </w:tc>
      </w:tr>
      <w:tr w:rsidR="00B7687F" w:rsidRPr="006D40D0" w14:paraId="195FBC7B" w14:textId="77777777" w:rsidTr="002A2862">
        <w:trPr>
          <w:jc w:val="center"/>
        </w:trPr>
        <w:tc>
          <w:tcPr>
            <w:tcW w:w="4068" w:type="dxa"/>
          </w:tcPr>
          <w:p w14:paraId="21BFB509" w14:textId="77777777" w:rsidR="00B7687F" w:rsidRPr="006D40D0" w:rsidRDefault="00B7687F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  <w:lang w:val="es-ES_tradnl"/>
              </w:rPr>
              <w:t>E-mail del Profesor</w:t>
            </w:r>
          </w:p>
        </w:tc>
        <w:tc>
          <w:tcPr>
            <w:tcW w:w="4652" w:type="dxa"/>
          </w:tcPr>
          <w:p w14:paraId="5290D59D" w14:textId="77777777" w:rsidR="00B7687F" w:rsidRPr="00C431EB" w:rsidRDefault="00AA52DC" w:rsidP="00C0786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" w:eastAsia="Batang" w:hAnsi="Arial" w:cs="Arial"/>
                <w:bCs/>
                <w:color w:val="000000"/>
                <w:sz w:val="22"/>
              </w:rPr>
            </w:pPr>
            <w:hyperlink r:id="rId12" w:history="1">
              <w:r w:rsidR="004057F8" w:rsidRPr="007B2D56">
                <w:rPr>
                  <w:rStyle w:val="Hipervnculo"/>
                  <w:rFonts w:ascii="Arial" w:eastAsia="Batang" w:hAnsi="Arial" w:cs="Arial"/>
                  <w:bCs/>
                  <w:sz w:val="22"/>
                </w:rPr>
                <w:t>sgloria@uninorte.edu.co</w:t>
              </w:r>
            </w:hyperlink>
          </w:p>
        </w:tc>
      </w:tr>
    </w:tbl>
    <w:p w14:paraId="2D462402" w14:textId="77777777" w:rsidR="00024DB1" w:rsidRDefault="00024DB1" w:rsidP="00024DB1">
      <w:pPr>
        <w:jc w:val="both"/>
        <w:rPr>
          <w:rFonts w:ascii="Arial" w:hAnsi="Arial" w:cs="Arial"/>
          <w:b/>
          <w:i/>
          <w:color w:val="000000"/>
        </w:rPr>
      </w:pPr>
    </w:p>
    <w:p w14:paraId="3BBCCED0" w14:textId="77777777" w:rsidR="001F7307" w:rsidRDefault="001F7307" w:rsidP="00024DB1">
      <w:pPr>
        <w:jc w:val="both"/>
        <w:rPr>
          <w:rFonts w:ascii="Arial" w:hAnsi="Arial" w:cs="Arial"/>
          <w:b/>
          <w:i/>
          <w:color w:val="000000"/>
        </w:rPr>
      </w:pPr>
    </w:p>
    <w:p w14:paraId="5612082A" w14:textId="77777777" w:rsidR="003E4F44" w:rsidRPr="006D40D0" w:rsidRDefault="003E4F44" w:rsidP="00024DB1">
      <w:pPr>
        <w:jc w:val="both"/>
        <w:rPr>
          <w:rFonts w:ascii="Arial" w:hAnsi="Arial" w:cs="Arial"/>
          <w:b/>
          <w:i/>
          <w:color w:val="000000"/>
        </w:rPr>
      </w:pPr>
    </w:p>
    <w:p w14:paraId="0F3D0302" w14:textId="77777777" w:rsidR="00024DB1" w:rsidRPr="006D40D0" w:rsidRDefault="00024DB1" w:rsidP="00024DB1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6D40D0">
        <w:rPr>
          <w:rFonts w:ascii="Arial" w:hAnsi="Arial" w:cs="Arial"/>
          <w:b/>
          <w:color w:val="000000"/>
        </w:rPr>
        <w:t>Descripción de la asignatura</w:t>
      </w:r>
    </w:p>
    <w:p w14:paraId="4DB740ED" w14:textId="77777777" w:rsidR="001F7307" w:rsidRDefault="001F7307" w:rsidP="00024DB1">
      <w:pPr>
        <w:jc w:val="both"/>
        <w:rPr>
          <w:rFonts w:ascii="Arial" w:hAnsi="Arial" w:cs="Arial"/>
        </w:rPr>
      </w:pPr>
    </w:p>
    <w:p w14:paraId="1A090D4B" w14:textId="004D2FA2" w:rsidR="00426E6F" w:rsidRDefault="0018020F" w:rsidP="00024DB1">
      <w:pPr>
        <w:jc w:val="both"/>
        <w:rPr>
          <w:rFonts w:ascii="Arial" w:hAnsi="Arial" w:cs="Arial"/>
          <w:color w:val="000000"/>
        </w:rPr>
      </w:pPr>
      <w:r w:rsidRPr="005A676E">
        <w:rPr>
          <w:rFonts w:ascii="Arial" w:hAnsi="Arial" w:cs="Arial"/>
        </w:rPr>
        <w:t xml:space="preserve">En </w:t>
      </w:r>
      <w:r w:rsidR="00ED0A65">
        <w:rPr>
          <w:rFonts w:ascii="Arial" w:hAnsi="Arial" w:cs="Arial"/>
        </w:rPr>
        <w:t xml:space="preserve">esta </w:t>
      </w:r>
      <w:r w:rsidRPr="005A676E">
        <w:rPr>
          <w:rFonts w:ascii="Arial" w:hAnsi="Arial" w:cs="Arial"/>
        </w:rPr>
        <w:t xml:space="preserve">asignatura se </w:t>
      </w:r>
      <w:r w:rsidR="009A6E54">
        <w:rPr>
          <w:rFonts w:ascii="Arial" w:hAnsi="Arial" w:cs="Arial"/>
        </w:rPr>
        <w:t xml:space="preserve">hará un repaso de los principales conceptos de la teoría de los contratos; se estudiará la dimensión constitucional del derecho contractual, en especial los principios orientadores del derecho de los contratos; </w:t>
      </w:r>
      <w:r w:rsidR="00032271">
        <w:rPr>
          <w:rFonts w:ascii="Arial" w:hAnsi="Arial" w:cs="Arial"/>
        </w:rPr>
        <w:t xml:space="preserve">se tratará la </w:t>
      </w:r>
      <w:r w:rsidR="00032271">
        <w:rPr>
          <w:rFonts w:ascii="Arial" w:hAnsi="Arial" w:cs="Arial"/>
        </w:rPr>
        <w:lastRenderedPageBreak/>
        <w:t>formación del contrato</w:t>
      </w:r>
      <w:r w:rsidR="00EB6E76">
        <w:rPr>
          <w:rFonts w:ascii="Arial" w:hAnsi="Arial" w:cs="Arial"/>
        </w:rPr>
        <w:t xml:space="preserve">, su extinción y sus problemas; </w:t>
      </w:r>
      <w:r w:rsidR="009A6E54">
        <w:rPr>
          <w:rFonts w:ascii="Arial" w:hAnsi="Arial" w:cs="Arial"/>
        </w:rPr>
        <w:t xml:space="preserve">se  </w:t>
      </w:r>
      <w:r w:rsidRPr="005A676E">
        <w:rPr>
          <w:rFonts w:ascii="Arial" w:hAnsi="Arial" w:cs="Arial"/>
        </w:rPr>
        <w:t>profundizará en la técnica de interpretación de los contratos en general</w:t>
      </w:r>
      <w:r w:rsidR="009A6E54">
        <w:rPr>
          <w:rFonts w:ascii="Arial" w:hAnsi="Arial" w:cs="Arial"/>
        </w:rPr>
        <w:t>; y se estudiarán los denominados precontratos; p</w:t>
      </w:r>
      <w:r w:rsidRPr="005A676E">
        <w:rPr>
          <w:rFonts w:ascii="Arial" w:hAnsi="Arial" w:cs="Arial"/>
        </w:rPr>
        <w:t xml:space="preserve">ara </w:t>
      </w:r>
      <w:r w:rsidR="00ED0A65">
        <w:rPr>
          <w:rFonts w:ascii="Arial" w:hAnsi="Arial" w:cs="Arial"/>
        </w:rPr>
        <w:t xml:space="preserve">finalmente </w:t>
      </w:r>
      <w:r w:rsidRPr="005A676E">
        <w:rPr>
          <w:rFonts w:ascii="Arial" w:hAnsi="Arial" w:cs="Arial"/>
        </w:rPr>
        <w:t xml:space="preserve">abordar el estudio particular de los principales contratos que </w:t>
      </w:r>
      <w:r w:rsidR="009A6E54">
        <w:rPr>
          <w:rFonts w:ascii="Arial" w:hAnsi="Arial" w:cs="Arial"/>
        </w:rPr>
        <w:t>sirven de herramienta para la transferencia de bienes y derechos: la compraventa, la donación y la cesión de derechos</w:t>
      </w:r>
      <w:r w:rsidR="00710EAD">
        <w:rPr>
          <w:rFonts w:ascii="Arial" w:hAnsi="Arial" w:cs="Arial"/>
        </w:rPr>
        <w:t>, además de los principales contratos de garantía</w:t>
      </w:r>
      <w:r w:rsidR="009A6E54">
        <w:rPr>
          <w:rFonts w:ascii="Arial" w:hAnsi="Arial" w:cs="Arial"/>
        </w:rPr>
        <w:t>. El aprendizaje de los estudiantes se apoyará en las actividades propias de la cátedra activa con preparación de material de lectura previa por parte de los estudiantes</w:t>
      </w:r>
      <w:r w:rsidR="004338D4">
        <w:rPr>
          <w:rFonts w:ascii="Arial" w:hAnsi="Arial" w:cs="Arial"/>
        </w:rPr>
        <w:t xml:space="preserve"> </w:t>
      </w:r>
      <w:r w:rsidR="009A6E54">
        <w:rPr>
          <w:rFonts w:ascii="Arial" w:hAnsi="Arial" w:cs="Arial"/>
        </w:rPr>
        <w:t xml:space="preserve">y </w:t>
      </w:r>
      <w:r w:rsidR="004338D4">
        <w:rPr>
          <w:rFonts w:ascii="Arial" w:hAnsi="Arial" w:cs="Arial"/>
        </w:rPr>
        <w:t>estudio a partir de</w:t>
      </w:r>
      <w:r w:rsidR="009A6E54">
        <w:rPr>
          <w:rFonts w:ascii="Arial" w:hAnsi="Arial" w:cs="Arial"/>
        </w:rPr>
        <w:t xml:space="preserve"> casos (aprendizaje basado en problemas</w:t>
      </w:r>
      <w:r w:rsidR="00B12C62">
        <w:rPr>
          <w:rFonts w:ascii="Arial" w:hAnsi="Arial" w:cs="Arial"/>
        </w:rPr>
        <w:t xml:space="preserve"> - PBL</w:t>
      </w:r>
      <w:r w:rsidR="009A6E54">
        <w:rPr>
          <w:rFonts w:ascii="Arial" w:hAnsi="Arial" w:cs="Arial"/>
        </w:rPr>
        <w:t>).</w:t>
      </w:r>
    </w:p>
    <w:p w14:paraId="684FAB12" w14:textId="77777777" w:rsidR="00426E6F" w:rsidRDefault="00426E6F" w:rsidP="00024DB1">
      <w:pPr>
        <w:jc w:val="both"/>
        <w:rPr>
          <w:rFonts w:ascii="Arial" w:hAnsi="Arial" w:cs="Arial"/>
          <w:color w:val="000000"/>
        </w:rPr>
      </w:pPr>
    </w:p>
    <w:p w14:paraId="5362AD8D" w14:textId="77777777" w:rsidR="00CC23EF" w:rsidRPr="006D40D0" w:rsidRDefault="00CC23EF" w:rsidP="00024DB1">
      <w:pPr>
        <w:jc w:val="both"/>
        <w:rPr>
          <w:rFonts w:ascii="Arial" w:hAnsi="Arial" w:cs="Arial"/>
          <w:color w:val="000000"/>
        </w:rPr>
      </w:pPr>
    </w:p>
    <w:p w14:paraId="0BA8D62A" w14:textId="77777777" w:rsidR="00842CD6" w:rsidRDefault="00024DB1" w:rsidP="00842CD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6D40D0">
        <w:rPr>
          <w:rFonts w:ascii="Arial" w:hAnsi="Arial" w:cs="Arial"/>
          <w:b/>
          <w:color w:val="000000"/>
        </w:rPr>
        <w:t>Justificación</w:t>
      </w:r>
    </w:p>
    <w:p w14:paraId="672CB7DC" w14:textId="77777777" w:rsidR="008E1783" w:rsidRDefault="008E1783" w:rsidP="008E1783">
      <w:pPr>
        <w:jc w:val="both"/>
        <w:rPr>
          <w:rFonts w:ascii="Arial" w:hAnsi="Arial" w:cs="Arial"/>
          <w:b/>
          <w:color w:val="000000"/>
        </w:rPr>
      </w:pPr>
    </w:p>
    <w:p w14:paraId="39967260" w14:textId="77777777" w:rsidR="00CC23EF" w:rsidRDefault="00CC23EF" w:rsidP="00CC2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Luego de tomar los cursos de obligaciones, los estudiantes han comprendido la importancia del contrato como fuente de las obligaciones y herramienta esencial para los negocios y la vida en sociedad. Por ello, es importante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en este curso, los estudiantes estudien </w:t>
      </w:r>
      <w:r w:rsidRPr="005A676E">
        <w:rPr>
          <w:rFonts w:ascii="Arial" w:hAnsi="Arial" w:cs="Arial"/>
        </w:rPr>
        <w:t xml:space="preserve">las principales formas </w:t>
      </w:r>
      <w:r>
        <w:rPr>
          <w:rFonts w:ascii="Arial" w:hAnsi="Arial" w:cs="Arial"/>
        </w:rPr>
        <w:t>contractuales</w:t>
      </w:r>
      <w:r w:rsidRPr="005A676E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que</w:t>
      </w:r>
      <w:r w:rsidRPr="005A676E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as personas</w:t>
      </w:r>
      <w:r w:rsidRPr="005A676E">
        <w:rPr>
          <w:rFonts w:ascii="Arial" w:hAnsi="Arial" w:cs="Arial"/>
        </w:rPr>
        <w:t xml:space="preserve"> comprometen desplazamientos de su patrimonio, las contingencias de cada una de e</w:t>
      </w:r>
      <w:r>
        <w:rPr>
          <w:rFonts w:ascii="Arial" w:hAnsi="Arial" w:cs="Arial"/>
        </w:rPr>
        <w:t>llas</w:t>
      </w:r>
      <w:r w:rsidRPr="005A676E">
        <w:rPr>
          <w:rFonts w:ascii="Arial" w:hAnsi="Arial" w:cs="Arial"/>
        </w:rPr>
        <w:t>, sus elementos esenciales, naturales y accidentales y su relación con las formas judiciales de solucionar los conflictos</w:t>
      </w:r>
      <w:r>
        <w:rPr>
          <w:rFonts w:ascii="Arial" w:hAnsi="Arial" w:cs="Arial"/>
        </w:rPr>
        <w:t>.</w:t>
      </w:r>
    </w:p>
    <w:p w14:paraId="5BAEA597" w14:textId="77777777" w:rsidR="00CC23EF" w:rsidRDefault="00CC23EF" w:rsidP="00ED0A65">
      <w:pPr>
        <w:jc w:val="both"/>
        <w:rPr>
          <w:rFonts w:ascii="Arial" w:hAnsi="Arial" w:cs="Arial"/>
        </w:rPr>
      </w:pPr>
    </w:p>
    <w:p w14:paraId="56136E17" w14:textId="77777777" w:rsidR="00CC23EF" w:rsidRDefault="00CC23EF" w:rsidP="00ED0A65">
      <w:pPr>
        <w:jc w:val="both"/>
        <w:rPr>
          <w:rFonts w:ascii="Arial" w:hAnsi="Arial" w:cs="Arial"/>
        </w:rPr>
      </w:pPr>
    </w:p>
    <w:p w14:paraId="42735933" w14:textId="77777777" w:rsidR="00CC23EF" w:rsidRDefault="00CC23EF" w:rsidP="00CC23EF">
      <w:pPr>
        <w:numPr>
          <w:ilvl w:val="0"/>
          <w:numId w:val="22"/>
        </w:num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Objetivo general del curso</w:t>
      </w:r>
    </w:p>
    <w:p w14:paraId="5E31C222" w14:textId="77777777" w:rsidR="00CC23EF" w:rsidRDefault="00CC23EF" w:rsidP="00ED0A65">
      <w:pPr>
        <w:jc w:val="both"/>
        <w:rPr>
          <w:rFonts w:ascii="Arial" w:hAnsi="Arial" w:cs="Arial"/>
        </w:rPr>
      </w:pPr>
    </w:p>
    <w:p w14:paraId="35F16C91" w14:textId="77777777" w:rsidR="004B403D" w:rsidRPr="00A01C9B" w:rsidRDefault="0018020F" w:rsidP="004B403D">
      <w:pPr>
        <w:jc w:val="both"/>
        <w:rPr>
          <w:rFonts w:ascii="Arial" w:hAnsi="Arial" w:cs="Arial"/>
          <w:bCs/>
          <w:color w:val="000000"/>
        </w:rPr>
      </w:pPr>
      <w:r w:rsidRPr="005A676E">
        <w:rPr>
          <w:rFonts w:ascii="Arial" w:hAnsi="Arial" w:cs="Arial"/>
        </w:rPr>
        <w:t>El estudiante</w:t>
      </w:r>
      <w:r w:rsidR="00ED0A65">
        <w:rPr>
          <w:rFonts w:ascii="Arial" w:hAnsi="Arial" w:cs="Arial"/>
        </w:rPr>
        <w:t xml:space="preserve"> </w:t>
      </w:r>
      <w:r w:rsidR="00C04BD1">
        <w:rPr>
          <w:rFonts w:ascii="Arial" w:hAnsi="Arial" w:cs="Arial"/>
        </w:rPr>
        <w:t>adquirirá</w:t>
      </w:r>
      <w:r w:rsidRPr="005A676E">
        <w:rPr>
          <w:rFonts w:ascii="Arial" w:hAnsi="Arial" w:cs="Arial"/>
        </w:rPr>
        <w:t xml:space="preserve"> </w:t>
      </w:r>
      <w:r w:rsidR="00ED0A65">
        <w:rPr>
          <w:rFonts w:ascii="Arial" w:hAnsi="Arial" w:cs="Arial"/>
        </w:rPr>
        <w:t xml:space="preserve">los </w:t>
      </w:r>
      <w:r w:rsidRPr="005A676E">
        <w:rPr>
          <w:rFonts w:ascii="Arial" w:hAnsi="Arial" w:cs="Arial"/>
        </w:rPr>
        <w:t xml:space="preserve">elementos jurídicos, conceptuales y críticos que le permiten entender la forma como las personas pueden establecer relaciones jurídico-patrimoniales </w:t>
      </w:r>
      <w:r w:rsidR="004B403D">
        <w:rPr>
          <w:rFonts w:ascii="Arial" w:hAnsi="Arial" w:cs="Arial"/>
        </w:rPr>
        <w:t>entre sí</w:t>
      </w:r>
      <w:r w:rsidRPr="005A676E">
        <w:rPr>
          <w:rFonts w:ascii="Arial" w:hAnsi="Arial" w:cs="Arial"/>
        </w:rPr>
        <w:t xml:space="preserve"> de manera válida, y los efectos de su incumplimiento.</w:t>
      </w:r>
      <w:r w:rsidR="00ED0A65">
        <w:rPr>
          <w:rFonts w:ascii="Arial" w:hAnsi="Arial" w:cs="Arial"/>
        </w:rPr>
        <w:t xml:space="preserve"> </w:t>
      </w:r>
      <w:r w:rsidR="004B403D" w:rsidRPr="00A01C9B">
        <w:rPr>
          <w:rFonts w:ascii="Arial" w:hAnsi="Arial" w:cs="Arial"/>
          <w:bCs/>
          <w:color w:val="000000"/>
        </w:rPr>
        <w:t>Esta asignatura se orientará a dotar al estudiante de las herramientas indispensables para reconocer y entender las diferencias que existen para cada uno de los contratos en la legislación civil y comercial</w:t>
      </w:r>
      <w:r w:rsidR="004B403D">
        <w:rPr>
          <w:rFonts w:ascii="Arial" w:hAnsi="Arial" w:cs="Arial"/>
          <w:bCs/>
          <w:color w:val="000000"/>
        </w:rPr>
        <w:t xml:space="preserve"> a partir de la identificación de sus características y elementos a fin de que puedan solucionar los conflictos jurídicos que se puedan presentar en su </w:t>
      </w:r>
      <w:r w:rsidR="003D3CD1">
        <w:rPr>
          <w:rFonts w:ascii="Arial" w:hAnsi="Arial" w:cs="Arial"/>
          <w:bCs/>
          <w:color w:val="000000"/>
        </w:rPr>
        <w:t xml:space="preserve">diseño </w:t>
      </w:r>
      <w:r w:rsidR="004B403D">
        <w:rPr>
          <w:rFonts w:ascii="Arial" w:hAnsi="Arial" w:cs="Arial"/>
          <w:bCs/>
          <w:color w:val="000000"/>
        </w:rPr>
        <w:t xml:space="preserve">o aplicación y en la interpretación de su contenido. </w:t>
      </w:r>
    </w:p>
    <w:p w14:paraId="09DEC4D4" w14:textId="77777777" w:rsidR="0018020F" w:rsidRDefault="0018020F" w:rsidP="0018020F">
      <w:pPr>
        <w:jc w:val="both"/>
        <w:rPr>
          <w:rFonts w:ascii="Arial" w:hAnsi="Arial" w:cs="Arial"/>
          <w:b/>
          <w:color w:val="000000"/>
        </w:rPr>
      </w:pPr>
    </w:p>
    <w:p w14:paraId="788BCC79" w14:textId="77777777" w:rsidR="001F7307" w:rsidRDefault="001F7307" w:rsidP="0018020F">
      <w:pPr>
        <w:jc w:val="both"/>
        <w:rPr>
          <w:rFonts w:ascii="Arial" w:hAnsi="Arial" w:cs="Arial"/>
          <w:b/>
          <w:color w:val="000000"/>
        </w:rPr>
      </w:pPr>
    </w:p>
    <w:p w14:paraId="4231BDCD" w14:textId="77777777" w:rsidR="008E1783" w:rsidRDefault="008E1783" w:rsidP="00CC23EF">
      <w:pPr>
        <w:numPr>
          <w:ilvl w:val="0"/>
          <w:numId w:val="22"/>
        </w:num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Resultado de Aprendizaje Esperado </w:t>
      </w:r>
    </w:p>
    <w:p w14:paraId="094B3193" w14:textId="77777777" w:rsidR="00650F9C" w:rsidRDefault="00650F9C" w:rsidP="00426E6F">
      <w:pPr>
        <w:jc w:val="both"/>
        <w:rPr>
          <w:rFonts w:ascii="Arial" w:hAnsi="Arial" w:cs="Arial"/>
          <w:b/>
          <w:color w:val="000000"/>
        </w:rPr>
      </w:pPr>
    </w:p>
    <w:p w14:paraId="24B98E8C" w14:textId="77777777" w:rsidR="00354B9F" w:rsidRPr="00051D06" w:rsidRDefault="00354B9F" w:rsidP="00354B9F">
      <w:pPr>
        <w:tabs>
          <w:tab w:val="left" w:pos="2899"/>
        </w:tabs>
        <w:rPr>
          <w:rFonts w:ascii="Arial" w:hAnsi="Arial" w:cs="Arial"/>
        </w:rPr>
      </w:pPr>
      <w:r w:rsidRPr="00051D06">
        <w:rPr>
          <w:rFonts w:ascii="Arial" w:hAnsi="Arial" w:cs="Arial"/>
          <w:color w:val="000000"/>
        </w:rPr>
        <w:t>RAE 1: Interpretar el saber jurídico y la producción del Derecho</w:t>
      </w:r>
      <w:r w:rsidR="003D3CD1">
        <w:rPr>
          <w:rFonts w:ascii="Arial" w:hAnsi="Arial" w:cs="Arial"/>
          <w:color w:val="000000"/>
        </w:rPr>
        <w:t>,</w:t>
      </w:r>
      <w:r w:rsidRPr="00051D06">
        <w:rPr>
          <w:rFonts w:ascii="Arial" w:hAnsi="Arial" w:cs="Arial"/>
          <w:color w:val="000000"/>
        </w:rPr>
        <w:t xml:space="preserve"> para sustentar su discurso de forma coherente </w:t>
      </w:r>
      <w:r w:rsidR="003D3CD1">
        <w:rPr>
          <w:rFonts w:ascii="Arial" w:hAnsi="Arial" w:cs="Arial"/>
          <w:color w:val="000000"/>
        </w:rPr>
        <w:t xml:space="preserve">y </w:t>
      </w:r>
      <w:r w:rsidRPr="00051D06">
        <w:rPr>
          <w:rFonts w:ascii="Arial" w:hAnsi="Arial" w:cs="Arial"/>
          <w:color w:val="000000"/>
        </w:rPr>
        <w:t>acorde con sus orígenes.</w:t>
      </w:r>
    </w:p>
    <w:p w14:paraId="7D9E68E6" w14:textId="77777777" w:rsidR="00354B9F" w:rsidRPr="00051D06" w:rsidRDefault="00354B9F" w:rsidP="003D3CD1">
      <w:pPr>
        <w:tabs>
          <w:tab w:val="left" w:pos="2899"/>
        </w:tabs>
        <w:jc w:val="both"/>
        <w:rPr>
          <w:rFonts w:ascii="Arial" w:hAnsi="Arial" w:cs="Arial"/>
          <w:color w:val="000000"/>
        </w:rPr>
      </w:pPr>
      <w:r w:rsidRPr="00051D06">
        <w:rPr>
          <w:rFonts w:ascii="Arial" w:hAnsi="Arial" w:cs="Arial"/>
          <w:color w:val="000000"/>
        </w:rPr>
        <w:lastRenderedPageBreak/>
        <w:t xml:space="preserve">RAE 3: Construir argumentos </w:t>
      </w:r>
      <w:r w:rsidR="003D3CD1">
        <w:rPr>
          <w:rFonts w:ascii="Arial" w:hAnsi="Arial" w:cs="Arial"/>
          <w:color w:val="000000"/>
        </w:rPr>
        <w:t>jurídicos de</w:t>
      </w:r>
      <w:r w:rsidRPr="00051D06">
        <w:rPr>
          <w:rFonts w:ascii="Arial" w:hAnsi="Arial" w:cs="Arial"/>
          <w:color w:val="000000"/>
        </w:rPr>
        <w:t xml:space="preserve"> forma escrita y oral</w:t>
      </w:r>
      <w:r w:rsidR="003D3CD1">
        <w:rPr>
          <w:rFonts w:ascii="Arial" w:hAnsi="Arial" w:cs="Arial"/>
          <w:color w:val="000000"/>
        </w:rPr>
        <w:t>,</w:t>
      </w:r>
      <w:r w:rsidRPr="00051D06">
        <w:rPr>
          <w:rFonts w:ascii="Arial" w:hAnsi="Arial" w:cs="Arial"/>
          <w:color w:val="000000"/>
        </w:rPr>
        <w:t xml:space="preserve"> utilizando </w:t>
      </w:r>
      <w:r w:rsidR="003D3CD1">
        <w:rPr>
          <w:rFonts w:ascii="Arial" w:hAnsi="Arial" w:cs="Arial"/>
          <w:color w:val="000000"/>
        </w:rPr>
        <w:t xml:space="preserve">adecuadamente </w:t>
      </w:r>
      <w:r w:rsidRPr="00051D06">
        <w:rPr>
          <w:rFonts w:ascii="Arial" w:hAnsi="Arial" w:cs="Arial"/>
          <w:color w:val="000000"/>
        </w:rPr>
        <w:t>el lenguaje general y especializado del Derecho.</w:t>
      </w:r>
    </w:p>
    <w:p w14:paraId="412B29CE" w14:textId="77777777" w:rsidR="00354B9F" w:rsidRDefault="00354B9F" w:rsidP="00354B9F">
      <w:pPr>
        <w:tabs>
          <w:tab w:val="left" w:pos="2899"/>
        </w:tabs>
        <w:rPr>
          <w:rFonts w:ascii="Arial" w:hAnsi="Arial" w:cs="Arial"/>
          <w:color w:val="000000"/>
        </w:rPr>
      </w:pPr>
      <w:r w:rsidRPr="00051D06">
        <w:rPr>
          <w:rFonts w:ascii="Arial" w:hAnsi="Arial" w:cs="Arial"/>
          <w:color w:val="000000"/>
        </w:rPr>
        <w:t>RAE 5: Ejercer la profesión con responsabilidad social y conforme a los principios éticos.</w:t>
      </w:r>
    </w:p>
    <w:p w14:paraId="2FEF8D31" w14:textId="77777777" w:rsidR="00A65F55" w:rsidRDefault="00A65F55" w:rsidP="00C431EB">
      <w:pPr>
        <w:pStyle w:val="Cuadrculaclara-nfasis31"/>
        <w:ind w:left="0"/>
        <w:rPr>
          <w:rFonts w:ascii="Arial" w:hAnsi="Arial" w:cs="Arial"/>
          <w:color w:val="000000"/>
        </w:rPr>
      </w:pPr>
    </w:p>
    <w:p w14:paraId="140863F9" w14:textId="77777777" w:rsidR="0089028E" w:rsidRPr="0089028E" w:rsidRDefault="0089028E" w:rsidP="00CC23EF">
      <w:pPr>
        <w:numPr>
          <w:ilvl w:val="0"/>
          <w:numId w:val="22"/>
        </w:numPr>
        <w:tabs>
          <w:tab w:val="left" w:pos="2899"/>
        </w:tabs>
        <w:jc w:val="both"/>
        <w:rPr>
          <w:rFonts w:ascii="Arial" w:hAnsi="Arial" w:cs="Arial"/>
          <w:color w:val="000000"/>
        </w:rPr>
      </w:pPr>
      <w:r w:rsidRPr="0089028E">
        <w:rPr>
          <w:rFonts w:ascii="Arial" w:hAnsi="Arial" w:cs="Arial"/>
          <w:b/>
          <w:color w:val="000000"/>
        </w:rPr>
        <w:t xml:space="preserve">Matriz </w:t>
      </w:r>
      <w:r w:rsidR="00650F9C">
        <w:rPr>
          <w:rFonts w:ascii="Arial" w:hAnsi="Arial" w:cs="Arial"/>
          <w:b/>
          <w:color w:val="000000"/>
        </w:rPr>
        <w:t>Resultados de Aprendizaje</w:t>
      </w:r>
      <w:r w:rsidRPr="0089028E">
        <w:rPr>
          <w:rFonts w:ascii="Arial" w:hAnsi="Arial" w:cs="Arial"/>
          <w:b/>
          <w:color w:val="000000"/>
        </w:rPr>
        <w:t xml:space="preserve"> – Activi</w:t>
      </w:r>
      <w:r w:rsidR="00D63FB5">
        <w:rPr>
          <w:rFonts w:ascii="Arial" w:hAnsi="Arial" w:cs="Arial"/>
          <w:b/>
          <w:color w:val="000000"/>
        </w:rPr>
        <w:t>dades de Aprendizaje y Valoración</w:t>
      </w:r>
      <w:r>
        <w:rPr>
          <w:rFonts w:ascii="Arial" w:hAnsi="Arial" w:cs="Arial"/>
          <w:color w:val="000000"/>
        </w:rPr>
        <w:t xml:space="preserve">: </w:t>
      </w:r>
    </w:p>
    <w:p w14:paraId="20F012C3" w14:textId="77777777" w:rsidR="00024DB1" w:rsidRPr="006D40D0" w:rsidRDefault="00024DB1" w:rsidP="00024DB1">
      <w:pPr>
        <w:jc w:val="both"/>
        <w:rPr>
          <w:rFonts w:ascii="Arial" w:hAnsi="Arial" w:cs="Arial"/>
          <w:b/>
          <w:color w:val="000000"/>
        </w:rPr>
      </w:pPr>
    </w:p>
    <w:tbl>
      <w:tblPr>
        <w:tblW w:w="1403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36"/>
        <w:gridCol w:w="4820"/>
      </w:tblGrid>
      <w:tr w:rsidR="003D3CD1" w14:paraId="3D4B8EC2" w14:textId="77777777" w:rsidTr="003D3CD1">
        <w:trPr>
          <w:trHeight w:val="380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50C8B5F" w14:textId="77777777" w:rsidR="003D3CD1" w:rsidRDefault="003D3CD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RESULTADOS DE APRENDIZAJE ESPERADOS PARA EL CURSO DE CONTRATOS 1</w:t>
            </w:r>
          </w:p>
        </w:tc>
      </w:tr>
      <w:tr w:rsidR="003D3CD1" w14:paraId="0B61DC2A" w14:textId="77777777" w:rsidTr="003D3CD1">
        <w:trPr>
          <w:trHeight w:val="320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6B07AC0" w14:textId="77777777" w:rsidR="003D3CD1" w:rsidRDefault="003D3CD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3D3CD1" w14:paraId="122DB072" w14:textId="77777777" w:rsidTr="003D3CD1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47E484" w14:textId="77777777" w:rsidR="003D3CD1" w:rsidRDefault="003D3CD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RAE de la asignatura (Lo que deben estar en capacidad de hacer los estudiantes al finalizar la asignatura)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166AB5" w14:textId="77777777" w:rsidR="003D3CD1" w:rsidRDefault="003D3CD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Actividades de aprendizaje (para el logro del resultado de aprendizaje esperado)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085190" w14:textId="77777777" w:rsidR="003D3CD1" w:rsidRDefault="003D3CD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Actividades de valoración (para monitorear el nivel de logro en el resultado de aprendizaje esperado)</w:t>
            </w:r>
          </w:p>
        </w:tc>
      </w:tr>
      <w:tr w:rsidR="003D3CD1" w14:paraId="32F2A3D1" w14:textId="77777777" w:rsidTr="003D3CD1">
        <w:trPr>
          <w:trHeight w:val="320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C28D" w14:textId="77777777" w:rsidR="003D3CD1" w:rsidRDefault="003D3CD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3D3CD1" w14:paraId="49344215" w14:textId="77777777" w:rsidTr="003D3CD1">
        <w:trPr>
          <w:trHeight w:val="320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8367DD" w14:textId="77777777" w:rsidR="003D3CD1" w:rsidRDefault="003D3CD1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RAE 1: INTERPRETACIÓN JURÍDICA</w:t>
            </w:r>
          </w:p>
        </w:tc>
      </w:tr>
      <w:tr w:rsidR="003D3CD1" w14:paraId="00E81A1A" w14:textId="77777777" w:rsidTr="003D3CD1">
        <w:trPr>
          <w:trHeight w:val="20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ED54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Conocer, explicar y dar debida aplicación al significado y alcance que las normativas civil y comercial, otorgan a las palabras y conceptos propios del derecho de los contratos, en general, y de los contratos traslaticios de dominio, en particular.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9738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Preparación semanal, previa a las clases, de todo el material de lectura asignado por la profesora para cada uno de los temas a tratar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01CE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Comprobación semanal de lectura y comprensión lectora a los estudiantes, sobre todo el material asignado a cada tema de estudio durante el curso. </w:t>
            </w:r>
          </w:p>
        </w:tc>
      </w:tr>
      <w:tr w:rsidR="003D3CD1" w14:paraId="0B700AEC" w14:textId="77777777" w:rsidTr="00E72FDE">
        <w:trPr>
          <w:trHeight w:val="1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F7E3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Conocer, explicar y dar debida aplicación a los principios generales del derecho contractual en la resolución de los problemas derivados de la elaboración o interpretación de los contratos.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B241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Lectura y análisis de sentencias de las altas cortes asignadas por la profesora para cada uno de los temas de estudio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5767" w14:textId="3F3E3DAA" w:rsidR="003D3CD1" w:rsidRDefault="001600DD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Análisis y d</w:t>
            </w:r>
            <w:r w:rsidR="003D3CD1">
              <w:rPr>
                <w:rFonts w:ascii="Calibri Light" w:hAnsi="Calibri Light" w:cs="Calibri Light"/>
                <w:color w:val="000000"/>
              </w:rPr>
              <w:t>iscusión de sentencias asignadas durante el curso</w:t>
            </w:r>
          </w:p>
        </w:tc>
      </w:tr>
      <w:tr w:rsidR="003D3CD1" w14:paraId="30F650FC" w14:textId="77777777" w:rsidTr="00E72FDE">
        <w:trPr>
          <w:trHeight w:val="17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C6EA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>Conocer, explicar y dar debida aplicación a las reglas de interpretación de los contratos.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EE47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Permanente trabajo grupal de revisión, estudio y discusión para la resolución de problemas en el marco de los casos complejos que la profesora asigna a cada uno de los cortes del curso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E984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Elaboración de informes escritos sobre los casos asignados durante el curso y que los estudiantes, en grupo, deben atender, identificando los problemas jurídicos, interpretando el saber jurídico y proponiendo y justificando soluciones posibles. </w:t>
            </w:r>
          </w:p>
        </w:tc>
      </w:tr>
      <w:tr w:rsidR="003D3CD1" w14:paraId="7C35118E" w14:textId="77777777" w:rsidTr="00E72FDE">
        <w:trPr>
          <w:trHeight w:val="27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99D4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4263" w14:textId="77777777" w:rsidR="003D3CD1" w:rsidRDefault="003D3C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D137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Presentación de exámenes escritos y orales para dar cuenta a la profesora de la adecuada comprensión de los conceptos estudiados en el curso, así como de su aplicación práctica a casos reales o simulados. Del desarrollo de sus capacidades interpretativas y argumentativas, del uso del lenguaje jurídico y de la conciencia ética que han desarrollado para asistir a sus decisiones profesionales</w:t>
            </w:r>
          </w:p>
        </w:tc>
      </w:tr>
      <w:tr w:rsidR="003D3CD1" w14:paraId="6D74B12B" w14:textId="77777777" w:rsidTr="003D3CD1">
        <w:trPr>
          <w:trHeight w:val="320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67FA" w14:textId="77777777" w:rsidR="003D3CD1" w:rsidRDefault="003D3CD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3D3CD1" w14:paraId="769CC105" w14:textId="77777777" w:rsidTr="003D3CD1">
        <w:trPr>
          <w:trHeight w:val="320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BDA62C" w14:textId="77777777" w:rsidR="003D3CD1" w:rsidRDefault="003D3CD1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RAE 2: ARGUMENTACIÓN JURÍDICA</w:t>
            </w:r>
          </w:p>
        </w:tc>
      </w:tr>
      <w:tr w:rsidR="003D3CD1" w14:paraId="79F7F883" w14:textId="77777777" w:rsidTr="003D3CD1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D141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Aplicar debidamente una metodología para la elaboración de argumentos jurídicos, en el marco de la práctica propia del derecho de los contratos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EF1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Preparación semanal, previa a las clases, de todo el material de lectura asignado por la profesora para cada uno de los temas a tratar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95C8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Comprobación semanal de lectura y comprensión lectora a los estudiantes, sobre todo el material asignado a cada tema de estudio durante el curso.  </w:t>
            </w:r>
          </w:p>
        </w:tc>
      </w:tr>
      <w:tr w:rsidR="003D3CD1" w14:paraId="3878F9FF" w14:textId="77777777" w:rsidTr="00E72FDE">
        <w:trPr>
          <w:trHeight w:val="2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B825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Elaborar y exponer, usando las formas escrita y verbal, argumentos adecuados, suficientes y oportunos para demostrar o justificar sus afirmaciones, a partir de los conceptos jurídicos propios del derecho contractual, en general, y de la regulación de los contratos traslaticios de dominio, en particular.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3557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Lectura y análisis de sentencias de las altas cortes asignadas por la profesora para cada uno de los temas de estudio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1289" w14:textId="46B7C280" w:rsidR="003D3CD1" w:rsidRDefault="00A508BD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Actividades </w:t>
            </w:r>
            <w:r w:rsidR="003D3CD1">
              <w:rPr>
                <w:rFonts w:ascii="Calibri Light" w:hAnsi="Calibri Light" w:cs="Calibri Light"/>
                <w:color w:val="000000"/>
              </w:rPr>
              <w:t>de discusión de sentencias asignadas durante el curso</w:t>
            </w:r>
          </w:p>
        </w:tc>
      </w:tr>
      <w:tr w:rsidR="003D3CD1" w14:paraId="3F46442F" w14:textId="77777777" w:rsidTr="00E72FDE">
        <w:trPr>
          <w:trHeight w:val="17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7897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>Utilizar adecuadamente el lenguaje jurídico aprendido en el curso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013C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Permanente trabajo grupal de revisión, estudio y discusión para la resolución de problemas en el marco de los casos complejos que la profesora asigna a cada uno de los cortes del curso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4678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Elaboración de informes escritos sobre los casos asignados durante el curso y que los estudiantes, en grupo, deben atender, identificando los problemas jurídicos, interpretando el saber jurídico y proponiendo y justificando soluciones posibles. </w:t>
            </w:r>
          </w:p>
        </w:tc>
      </w:tr>
      <w:tr w:rsidR="003D3CD1" w14:paraId="5D7B6F02" w14:textId="77777777" w:rsidTr="00E72FDE">
        <w:trPr>
          <w:trHeight w:val="27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89B5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94EF" w14:textId="77777777" w:rsidR="003D3CD1" w:rsidRDefault="003D3C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66CB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Presentación de exámenes escritos y orales para dar cuenta a la profesora de la adecuada comprensión de los conceptos estudiados en el curso, así como de su aplicación práctica a casos reales o simulados. Del desarrollo de sus capacidades interpretativas y argumentativas, del uso del lenguaje jurídico y de la conciencia ética que han desarrollado para asistir a sus decisiones profesionales.</w:t>
            </w:r>
          </w:p>
        </w:tc>
      </w:tr>
      <w:tr w:rsidR="003D3CD1" w14:paraId="3BF44FA1" w14:textId="77777777" w:rsidTr="003D3CD1">
        <w:trPr>
          <w:trHeight w:val="320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83D4" w14:textId="77777777" w:rsidR="003D3CD1" w:rsidRDefault="003D3CD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3D3CD1" w14:paraId="5858CF36" w14:textId="77777777" w:rsidTr="003D3CD1">
        <w:trPr>
          <w:trHeight w:val="320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9FB7BF" w14:textId="77777777" w:rsidR="003D3CD1" w:rsidRDefault="003D3CD1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RAE 3: ÉTICA EN EL EJERCICIO DE LA PROFESIÓN</w:t>
            </w:r>
          </w:p>
        </w:tc>
      </w:tr>
      <w:tr w:rsidR="003D3CD1" w14:paraId="55176FEA" w14:textId="77777777" w:rsidTr="003D3CD1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26A1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Hacer conciencia de los dilemas éticos a que pueden enfrentarse en el ejercicio del derecho de los contratos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CA6C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Preparación semanal, previa a las clases, de todo el material de lectura asignado por la profesora para cada uno de los temas a tratar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8C91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Comprobación semanal de lectura y comprensión lectora a los estudiantes, sobre todo el material asignado a cada tema de estudio durante el curso. </w:t>
            </w:r>
          </w:p>
        </w:tc>
      </w:tr>
      <w:tr w:rsidR="003D3CD1" w14:paraId="04386B63" w14:textId="77777777" w:rsidTr="00E72FDE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AA8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Explicar sus elecciones, decisiones, interpretaciones o conceptos jurídicos desde la perspectiva ética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0965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Lectura y análisis de sentencias de las altas cortes asignadas por la profesora para cada uno de los temas de estudio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0CA2" w14:textId="23DBF222" w:rsidR="003D3CD1" w:rsidRDefault="0018612E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Actividades</w:t>
            </w:r>
            <w:r w:rsidR="003D3CD1">
              <w:rPr>
                <w:rFonts w:ascii="Calibri Light" w:hAnsi="Calibri Light" w:cs="Calibri Light"/>
                <w:color w:val="000000"/>
              </w:rPr>
              <w:t xml:space="preserve"> de discusión de sentencias asignadas durante el curso</w:t>
            </w:r>
          </w:p>
        </w:tc>
      </w:tr>
      <w:tr w:rsidR="003D3CD1" w14:paraId="581AFBF6" w14:textId="77777777" w:rsidTr="00E72FDE">
        <w:trPr>
          <w:trHeight w:val="17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61DA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941A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Permanente trabajo grupal de revisión, estudio y discusión para la resolución de problemas en el marco de los casos complejos que la profesora asigna a cada uno de los cortes del curso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9438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Elaboración de informes escritos sobre los casos asignados durante el curso y que los estudiantes, en grupo, deben atender, identificando los problemas jurídicos, interpretando el saber jurídico y proponiendo y justificando soluciones posibles. </w:t>
            </w:r>
          </w:p>
        </w:tc>
      </w:tr>
      <w:tr w:rsidR="003D3CD1" w14:paraId="0B7C2C72" w14:textId="77777777" w:rsidTr="00E72FDE">
        <w:trPr>
          <w:trHeight w:val="27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017C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A1DA" w14:textId="77777777" w:rsidR="003D3CD1" w:rsidRDefault="003D3C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FDB1" w14:textId="77777777" w:rsidR="003D3CD1" w:rsidRDefault="003D3CD1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Presentación de exámenes escritos y orales para dar cuenta a la profesora de la adecuada comprensión de los conceptos estudiados en el curso, así como de su aplicación práctica a casos reales o simulados. Del desarrollo de sus capacidades interpretativas y argumentativas, del uso del lenguaje jurídico y de la conciencia ética que han desarrollado para asistir a sus decisiones profesionales</w:t>
            </w:r>
          </w:p>
        </w:tc>
      </w:tr>
    </w:tbl>
    <w:p w14:paraId="35C1CD48" w14:textId="77777777" w:rsidR="00A65F55" w:rsidRDefault="00A65F55" w:rsidP="00347952">
      <w:pPr>
        <w:ind w:left="928"/>
        <w:jc w:val="both"/>
        <w:rPr>
          <w:rFonts w:ascii="Arial" w:hAnsi="Arial" w:cs="Arial"/>
          <w:b/>
          <w:color w:val="000000"/>
        </w:rPr>
      </w:pPr>
    </w:p>
    <w:p w14:paraId="323ECBA5" w14:textId="77777777" w:rsidR="002A2862" w:rsidRDefault="002A2862" w:rsidP="00347952">
      <w:pPr>
        <w:ind w:left="928"/>
        <w:jc w:val="both"/>
        <w:rPr>
          <w:rFonts w:ascii="Arial" w:hAnsi="Arial" w:cs="Arial"/>
          <w:b/>
          <w:color w:val="000000"/>
        </w:rPr>
      </w:pPr>
    </w:p>
    <w:p w14:paraId="2E174AC4" w14:textId="5B3AEC15" w:rsidR="008E1783" w:rsidRDefault="008E1783" w:rsidP="00CC23EF">
      <w:pPr>
        <w:numPr>
          <w:ilvl w:val="0"/>
          <w:numId w:val="22"/>
        </w:num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Temas</w:t>
      </w:r>
      <w:r w:rsidR="002D3BB6">
        <w:rPr>
          <w:rFonts w:ascii="Arial" w:hAnsi="Arial" w:cs="Arial"/>
          <w:b/>
          <w:color w:val="000000"/>
        </w:rPr>
        <w:t xml:space="preserve"> y metodología de la clase</w:t>
      </w:r>
    </w:p>
    <w:p w14:paraId="0049AE03" w14:textId="77777777" w:rsidR="002D3BB6" w:rsidRDefault="002D3BB6" w:rsidP="00842CD6">
      <w:pPr>
        <w:jc w:val="both"/>
        <w:rPr>
          <w:rFonts w:ascii="Arial" w:hAnsi="Arial" w:cs="Arial"/>
          <w:b/>
          <w:color w:val="000000"/>
        </w:rPr>
      </w:pPr>
    </w:p>
    <w:p w14:paraId="520BF19A" w14:textId="77777777" w:rsidR="002A2862" w:rsidRDefault="002A2862" w:rsidP="00842CD6">
      <w:pPr>
        <w:jc w:val="both"/>
        <w:rPr>
          <w:rFonts w:ascii="Arial" w:hAnsi="Arial" w:cs="Arial"/>
          <w:b/>
          <w:color w:val="000000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398"/>
      </w:tblGrid>
      <w:tr w:rsidR="007713E3" w14:paraId="72F0812B" w14:textId="77777777" w:rsidTr="00BA68CD">
        <w:trPr>
          <w:trHeight w:val="34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4093D0" w14:textId="77777777" w:rsidR="007713E3" w:rsidRDefault="007713E3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lang w:eastAsia="es-MX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73577F" w14:textId="77777777" w:rsidR="007713E3" w:rsidRDefault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TEMAS</w:t>
            </w:r>
          </w:p>
        </w:tc>
      </w:tr>
      <w:tr w:rsidR="007713E3" w:rsidRPr="007713E3" w14:paraId="69484794" w14:textId="77777777" w:rsidTr="00BA68CD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F984D41" w14:textId="77777777" w:rsidR="007713E3" w:rsidRPr="007713E3" w:rsidRDefault="007713E3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0.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0D86930" w14:textId="77777777" w:rsidR="007713E3" w:rsidRPr="007713E3" w:rsidRDefault="007713E3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Teoría general del contrato</w:t>
            </w:r>
          </w:p>
        </w:tc>
      </w:tr>
      <w:tr w:rsidR="007713E3" w:rsidRPr="007713E3" w14:paraId="6A88140C" w14:textId="77777777" w:rsidTr="00BA68CD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14EEDD3F" w14:textId="77777777" w:rsidR="007713E3" w:rsidRPr="007713E3" w:rsidRDefault="007713E3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AAA839E" w14:textId="77777777" w:rsidR="007713E3" w:rsidRPr="007713E3" w:rsidRDefault="007713E3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color w:val="000000"/>
                <w:sz w:val="28"/>
                <w:szCs w:val="28"/>
              </w:rPr>
              <w:t>Repaso</w:t>
            </w:r>
          </w:p>
        </w:tc>
      </w:tr>
      <w:tr w:rsidR="007713E3" w:rsidRPr="007713E3" w14:paraId="4A31DF37" w14:textId="77777777" w:rsidTr="00BA68CD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175ED6D" w14:textId="77777777" w:rsidR="007713E3" w:rsidRPr="007713E3" w:rsidRDefault="007713E3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I.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42212A4" w14:textId="5057BF6A" w:rsidR="007713E3" w:rsidRPr="007713E3" w:rsidRDefault="00413DCB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Principios orientadores de los contratos</w:t>
            </w:r>
          </w:p>
        </w:tc>
      </w:tr>
      <w:tr w:rsidR="007713E3" w:rsidRPr="007713E3" w14:paraId="39946580" w14:textId="77777777" w:rsidTr="00BA68CD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64D2AD0" w14:textId="77777777" w:rsidR="007713E3" w:rsidRPr="007713E3" w:rsidRDefault="007713E3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9707064" w14:textId="612FF662" w:rsidR="007713E3" w:rsidRPr="007713E3" w:rsidRDefault="00413DC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Autonomía</w:t>
            </w:r>
          </w:p>
        </w:tc>
      </w:tr>
      <w:tr w:rsidR="00413DCB" w:rsidRPr="007713E3" w14:paraId="1E29CE51" w14:textId="77777777" w:rsidTr="00BA68CD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3853363C" w14:textId="44DCC22E" w:rsidR="00413DCB" w:rsidRPr="007713E3" w:rsidRDefault="00413DCB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B545ABC" w14:textId="44ACB15F" w:rsidR="00413DCB" w:rsidRPr="007713E3" w:rsidRDefault="00413DCB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Buena fe</w:t>
            </w:r>
          </w:p>
        </w:tc>
      </w:tr>
      <w:tr w:rsidR="00413DCB" w:rsidRPr="007713E3" w14:paraId="1A275C60" w14:textId="77777777" w:rsidTr="003642C6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46EE5EC6" w14:textId="730F95AE" w:rsidR="00413DCB" w:rsidRDefault="00413DCB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1B6BAC1" w14:textId="62A2DB7C" w:rsidR="00413DCB" w:rsidRDefault="0018246D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Relatividad / </w:t>
            </w:r>
            <w:r w:rsidR="00413DCB">
              <w:rPr>
                <w:rFonts w:ascii="Calibri Light" w:hAnsi="Calibri Light" w:cs="Calibri Light"/>
                <w:color w:val="000000"/>
                <w:sz w:val="28"/>
                <w:szCs w:val="28"/>
              </w:rPr>
              <w:t>Teoría de la imprevisión</w:t>
            </w:r>
          </w:p>
        </w:tc>
      </w:tr>
      <w:tr w:rsidR="00413DCB" w:rsidRPr="00412878" w14:paraId="31E918FF" w14:textId="77777777" w:rsidTr="003642C6">
        <w:trPr>
          <w:trHeight w:val="3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207A8B1F" w14:textId="28BA7146" w:rsidR="00413DCB" w:rsidRPr="00412878" w:rsidRDefault="00413DCB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412878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lastRenderedPageBreak/>
              <w:t>II.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1837DB69" w14:textId="3BB61438" w:rsidR="00413DCB" w:rsidRPr="00412878" w:rsidRDefault="00412878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412878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Formación del contrato</w:t>
            </w:r>
          </w:p>
        </w:tc>
      </w:tr>
      <w:tr w:rsidR="007713E3" w:rsidRPr="007713E3" w14:paraId="7A5DDA08" w14:textId="77777777" w:rsidTr="003642C6">
        <w:trPr>
          <w:trHeight w:val="3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D06A9AF" w14:textId="520CCA04" w:rsidR="007713E3" w:rsidRPr="007713E3" w:rsidRDefault="00412878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3A84B4E" w14:textId="16491774" w:rsidR="007713E3" w:rsidRPr="007713E3" w:rsidRDefault="00412878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Tratos preliminares</w:t>
            </w:r>
          </w:p>
        </w:tc>
      </w:tr>
      <w:tr w:rsidR="00412878" w:rsidRPr="007713E3" w14:paraId="06A681D0" w14:textId="77777777" w:rsidTr="00AB3556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65DC21B5" w14:textId="3CCECE65" w:rsidR="00412878" w:rsidRDefault="00412878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90602CE" w14:textId="2ECE6D17" w:rsidR="00412878" w:rsidRDefault="00412878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Oferta y aceptación</w:t>
            </w:r>
          </w:p>
        </w:tc>
      </w:tr>
      <w:tr w:rsidR="00412878" w:rsidRPr="007713E3" w14:paraId="2D701B9B" w14:textId="77777777" w:rsidTr="00AB3556">
        <w:trPr>
          <w:trHeight w:val="3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2734D897" w14:textId="40DFE2EC" w:rsidR="00412878" w:rsidRDefault="00412878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165E788" w14:textId="2BC6C11E" w:rsidR="00412878" w:rsidRDefault="00412878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Contratos preparatorios o precontratos</w:t>
            </w:r>
          </w:p>
        </w:tc>
      </w:tr>
      <w:tr w:rsidR="0018246D" w:rsidRPr="007713E3" w14:paraId="356A3BB4" w14:textId="77777777" w:rsidTr="00AB3556">
        <w:trPr>
          <w:trHeight w:val="3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768221B7" w14:textId="478133D8" w:rsidR="0018246D" w:rsidRDefault="0018246D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9546316" w14:textId="1203830A" w:rsidR="0018246D" w:rsidRDefault="0018246D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Promesa de contrato</w:t>
            </w:r>
          </w:p>
        </w:tc>
      </w:tr>
      <w:tr w:rsidR="007713E3" w:rsidRPr="007713E3" w14:paraId="5159AF0C" w14:textId="77777777" w:rsidTr="00AB3556">
        <w:trPr>
          <w:trHeight w:val="3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D8257EB" w14:textId="607DB702" w:rsidR="007713E3" w:rsidRPr="007713E3" w:rsidRDefault="007713E3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II</w:t>
            </w:r>
            <w:r w:rsidR="00412878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I</w:t>
            </w:r>
            <w:r w:rsidRPr="007713E3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C73CBAF" w14:textId="496D7183" w:rsidR="007713E3" w:rsidRPr="007713E3" w:rsidRDefault="00E5216C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Interpretación, integración y calificación contractual</w:t>
            </w:r>
          </w:p>
        </w:tc>
      </w:tr>
      <w:tr w:rsidR="007713E3" w:rsidRPr="00673ACA" w14:paraId="76AABBE5" w14:textId="77777777" w:rsidTr="00AB3556">
        <w:trPr>
          <w:trHeight w:val="36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680786F1" w14:textId="1CCB139E" w:rsidR="007713E3" w:rsidRPr="00673ACA" w:rsidRDefault="0018246D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I</w:t>
            </w:r>
            <w:r w:rsidR="00673ACA" w:rsidRPr="00673ACA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V.</w:t>
            </w:r>
          </w:p>
        </w:tc>
        <w:tc>
          <w:tcPr>
            <w:tcW w:w="9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3D0A731" w14:textId="477016CC" w:rsidR="007713E3" w:rsidRPr="00673ACA" w:rsidRDefault="00673ACA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673ACA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Extinción del contrato</w:t>
            </w:r>
          </w:p>
        </w:tc>
      </w:tr>
      <w:tr w:rsidR="00673ACA" w:rsidRPr="007713E3" w14:paraId="413BE817" w14:textId="77777777" w:rsidTr="005B2163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6C3164D9" w14:textId="35BC59A2" w:rsidR="00673ACA" w:rsidRPr="007713E3" w:rsidRDefault="00673ACA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V.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DF6D450" w14:textId="2393DD34" w:rsidR="00673ACA" w:rsidRPr="007713E3" w:rsidRDefault="00673ACA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Problemas del contrato</w:t>
            </w:r>
          </w:p>
        </w:tc>
      </w:tr>
      <w:tr w:rsidR="007713E3" w:rsidRPr="007713E3" w14:paraId="0DCDA212" w14:textId="77777777" w:rsidTr="007713E3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F729C5" w14:textId="2F31F1BA" w:rsidR="007713E3" w:rsidRPr="007713E3" w:rsidRDefault="005B2163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VI</w:t>
            </w:r>
            <w:r w:rsidR="007713E3" w:rsidRPr="007713E3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0A1B7F" w14:textId="77777777" w:rsidR="007713E3" w:rsidRPr="007713E3" w:rsidRDefault="007713E3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Contratos </w:t>
            </w:r>
            <w:r w:rsidR="004A2F2A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para transferir </w:t>
            </w:r>
            <w:r w:rsidRPr="007713E3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bienes</w:t>
            </w:r>
            <w:r w:rsidR="004A2F2A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 xml:space="preserve"> y derechos</w:t>
            </w:r>
          </w:p>
        </w:tc>
      </w:tr>
      <w:tr w:rsidR="007713E3" w:rsidRPr="007713E3" w14:paraId="5330A822" w14:textId="77777777" w:rsidTr="007713E3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CF323B" w14:textId="6F331A9C" w:rsidR="007713E3" w:rsidRPr="007713E3" w:rsidRDefault="005B2163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C6C2EC" w14:textId="0602FB16" w:rsidR="007713E3" w:rsidRPr="007713E3" w:rsidRDefault="007713E3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color w:val="000000"/>
                <w:sz w:val="28"/>
                <w:szCs w:val="28"/>
              </w:rPr>
              <w:t>Compraventa</w:t>
            </w:r>
            <w:r w:rsidR="00D272B2">
              <w:rPr>
                <w:rFonts w:ascii="Calibri Light" w:hAnsi="Calibri Light" w:cs="Calibri Light"/>
                <w:color w:val="000000"/>
                <w:sz w:val="28"/>
                <w:szCs w:val="28"/>
              </w:rPr>
              <w:t>/permuta</w:t>
            </w:r>
          </w:p>
        </w:tc>
      </w:tr>
      <w:tr w:rsidR="007713E3" w:rsidRPr="007713E3" w14:paraId="217511ED" w14:textId="77777777" w:rsidTr="007713E3">
        <w:trPr>
          <w:trHeight w:val="3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AEF65F" w14:textId="4C7832D0" w:rsidR="007713E3" w:rsidRPr="007713E3" w:rsidRDefault="005B2163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2E6212" w14:textId="77777777" w:rsidR="007713E3" w:rsidRPr="007713E3" w:rsidRDefault="007713E3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color w:val="000000"/>
                <w:sz w:val="28"/>
                <w:szCs w:val="28"/>
              </w:rPr>
              <w:t>Donación</w:t>
            </w:r>
          </w:p>
        </w:tc>
      </w:tr>
      <w:tr w:rsidR="007713E3" w:rsidRPr="007713E3" w14:paraId="2D043C24" w14:textId="77777777" w:rsidTr="007713E3">
        <w:trPr>
          <w:trHeight w:val="4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3D6C38" w14:textId="1788FAF2" w:rsidR="007713E3" w:rsidRPr="007713E3" w:rsidRDefault="005B2163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66D5FE3" w14:textId="47A9AA26" w:rsidR="007713E3" w:rsidRPr="007713E3" w:rsidRDefault="007713E3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 w:rsidRPr="007713E3">
              <w:rPr>
                <w:rFonts w:ascii="Calibri Light" w:hAnsi="Calibri Light" w:cs="Calibri Light"/>
                <w:color w:val="000000"/>
                <w:sz w:val="28"/>
                <w:szCs w:val="28"/>
              </w:rPr>
              <w:t>Cesión</w:t>
            </w:r>
            <w:r w:rsidR="00D272B2"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de derechos</w:t>
            </w:r>
            <w:r w:rsidRPr="007713E3"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(créditos, contratos</w:t>
            </w:r>
            <w:r w:rsidR="005B2163">
              <w:rPr>
                <w:rFonts w:ascii="Calibri Light" w:hAnsi="Calibri Light" w:cs="Calibri Light"/>
                <w:color w:val="000000"/>
                <w:sz w:val="28"/>
                <w:szCs w:val="28"/>
              </w:rPr>
              <w:t>, derechos litigiosos</w:t>
            </w:r>
            <w:r w:rsidR="00E50506"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y</w:t>
            </w:r>
            <w:r w:rsidR="005B2163">
              <w:rPr>
                <w:rFonts w:ascii="Calibri Light" w:hAnsi="Calibri Light" w:cs="Calibri Light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B2163">
              <w:rPr>
                <w:rFonts w:ascii="Calibri Light" w:hAnsi="Calibri Light" w:cs="Calibri Light"/>
                <w:color w:val="000000"/>
                <w:sz w:val="28"/>
                <w:szCs w:val="28"/>
              </w:rPr>
              <w:t>herenciales</w:t>
            </w:r>
            <w:proofErr w:type="spellEnd"/>
            <w:r w:rsidRPr="007713E3">
              <w:rPr>
                <w:rFonts w:ascii="Calibri Light" w:hAnsi="Calibri Light" w:cs="Calibri Light"/>
                <w:color w:val="000000"/>
                <w:sz w:val="28"/>
                <w:szCs w:val="28"/>
              </w:rPr>
              <w:t>)</w:t>
            </w:r>
          </w:p>
        </w:tc>
      </w:tr>
      <w:tr w:rsidR="0018246D" w:rsidRPr="0018246D" w14:paraId="225EF035" w14:textId="77777777" w:rsidTr="0018246D">
        <w:trPr>
          <w:trHeight w:val="4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647E308" w14:textId="585157F8" w:rsidR="0018246D" w:rsidRPr="0018246D" w:rsidRDefault="0018246D" w:rsidP="007713E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18246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VII.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4EDD7F06" w14:textId="4AF62303" w:rsidR="0018246D" w:rsidRPr="0018246D" w:rsidRDefault="0018246D">
            <w:pPr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18246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Contratos de garantía</w:t>
            </w:r>
          </w:p>
        </w:tc>
      </w:tr>
      <w:tr w:rsidR="0018246D" w:rsidRPr="007713E3" w14:paraId="2B685EEB" w14:textId="77777777" w:rsidTr="0018246D">
        <w:trPr>
          <w:trHeight w:val="4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6D6B9B9" w14:textId="5FAA1217" w:rsidR="0018246D" w:rsidRDefault="0018246D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369FCC2B" w14:textId="3E3C8C43" w:rsidR="0018246D" w:rsidRPr="007713E3" w:rsidRDefault="0018246D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Hipoteca</w:t>
            </w:r>
          </w:p>
        </w:tc>
      </w:tr>
      <w:tr w:rsidR="0018246D" w:rsidRPr="007713E3" w14:paraId="0A6FC6F4" w14:textId="77777777" w:rsidTr="0018246D">
        <w:trPr>
          <w:trHeight w:val="4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B3924A3" w14:textId="7D303004" w:rsidR="0018246D" w:rsidRDefault="0018246D" w:rsidP="007713E3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1A3F536A" w14:textId="00195947" w:rsidR="0018246D" w:rsidRDefault="0018246D">
            <w:pPr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Garantías mobiliarias</w:t>
            </w:r>
          </w:p>
        </w:tc>
      </w:tr>
    </w:tbl>
    <w:p w14:paraId="2615160D" w14:textId="77777777" w:rsidR="002D3BB6" w:rsidRDefault="002D3BB6" w:rsidP="00842CD6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0FEFBF3E" w14:textId="77777777" w:rsidR="00AB3556" w:rsidRPr="007713E3" w:rsidRDefault="00AB3556" w:rsidP="00842CD6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2AB85C75" w14:textId="77777777" w:rsidR="002D3BB6" w:rsidRDefault="002D3BB6" w:rsidP="002D3BB6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EL CRONOGRAMA SEMANA A SEMANA SE ADJUNTA EN UN ARCHIVO EXCEL ADJUNTO A ESTE DOCUMENTO, APLICABLE PARA CADA SEMESTRE ACADÉMICO.</w:t>
      </w:r>
    </w:p>
    <w:p w14:paraId="22BA005B" w14:textId="77777777" w:rsidR="002D3BB6" w:rsidRDefault="002D3BB6" w:rsidP="002D3BB6">
      <w:pPr>
        <w:jc w:val="both"/>
        <w:rPr>
          <w:rFonts w:ascii="Arial" w:hAnsi="Arial" w:cs="Arial"/>
          <w:bCs/>
          <w:color w:val="000000"/>
        </w:rPr>
      </w:pPr>
    </w:p>
    <w:p w14:paraId="729A7646" w14:textId="77777777" w:rsidR="002D3BB6" w:rsidRDefault="002D3BB6" w:rsidP="002D3BB6">
      <w:pPr>
        <w:jc w:val="both"/>
        <w:rPr>
          <w:rFonts w:ascii="Arial" w:hAnsi="Arial" w:cs="Arial"/>
          <w:bCs/>
          <w:color w:val="000000"/>
        </w:rPr>
      </w:pPr>
    </w:p>
    <w:p w14:paraId="4F505A02" w14:textId="0A3E4872" w:rsidR="002D3BB6" w:rsidRDefault="002D3BB6" w:rsidP="002D3BB6">
      <w:pPr>
        <w:jc w:val="both"/>
        <w:rPr>
          <w:rFonts w:ascii="Arial" w:hAnsi="Arial" w:cs="Arial"/>
          <w:bCs/>
          <w:color w:val="000000"/>
        </w:rPr>
      </w:pPr>
      <w:r w:rsidRPr="006D1C06">
        <w:rPr>
          <w:rFonts w:ascii="Arial" w:hAnsi="Arial" w:cs="Arial"/>
          <w:bCs/>
          <w:color w:val="000000"/>
        </w:rPr>
        <w:t xml:space="preserve">El curso combina </w:t>
      </w:r>
      <w:r>
        <w:rPr>
          <w:rFonts w:ascii="Arial" w:hAnsi="Arial" w:cs="Arial"/>
          <w:bCs/>
          <w:color w:val="000000"/>
        </w:rPr>
        <w:t xml:space="preserve">la metodología de clase magistral con el aprendizaje basado en casos. Para cada semana, los estudiantes deben preparar las lecturas </w:t>
      </w:r>
      <w:r w:rsidR="00AB3556">
        <w:rPr>
          <w:rFonts w:ascii="Arial" w:hAnsi="Arial" w:cs="Arial"/>
          <w:bCs/>
          <w:color w:val="000000"/>
        </w:rPr>
        <w:t xml:space="preserve">de doctrina y jurisprudencia </w:t>
      </w:r>
      <w:r>
        <w:rPr>
          <w:rFonts w:ascii="Arial" w:hAnsi="Arial" w:cs="Arial"/>
          <w:bCs/>
          <w:color w:val="000000"/>
        </w:rPr>
        <w:t xml:space="preserve">asignadas para el aprendizaje de los temas que se tratarán. Todas las lecturas asignadas (obligatorias y sugeridas para ampliar la comprensión del tema) son compartidas con los estudiantes </w:t>
      </w:r>
      <w:r>
        <w:rPr>
          <w:rFonts w:ascii="Arial" w:hAnsi="Arial" w:cs="Arial"/>
          <w:bCs/>
          <w:color w:val="000000"/>
        </w:rPr>
        <w:lastRenderedPageBreak/>
        <w:t xml:space="preserve">desde el inicio del semestre y se encuentran en el archivo </w:t>
      </w:r>
      <w:r w:rsidR="00990AA7">
        <w:rPr>
          <w:rFonts w:ascii="Arial" w:hAnsi="Arial" w:cs="Arial"/>
          <w:bCs/>
          <w:color w:val="000000"/>
        </w:rPr>
        <w:t>E</w:t>
      </w:r>
      <w:r>
        <w:rPr>
          <w:rFonts w:ascii="Arial" w:hAnsi="Arial" w:cs="Arial"/>
          <w:bCs/>
          <w:color w:val="000000"/>
        </w:rPr>
        <w:t xml:space="preserve">xcel contentivo del cronograma detallado del curso. Teniendo en cuenta que ellos preparan el material de la clase, las explicaciones de la profesora </w:t>
      </w:r>
      <w:r w:rsidRPr="00990AA7">
        <w:rPr>
          <w:rFonts w:ascii="Arial" w:hAnsi="Arial" w:cs="Arial"/>
          <w:b/>
          <w:color w:val="000000"/>
        </w:rPr>
        <w:t>se concentran en las tensiones principales que derivan de los temas</w:t>
      </w:r>
      <w:r w:rsidR="00990AA7">
        <w:rPr>
          <w:rFonts w:ascii="Arial" w:hAnsi="Arial" w:cs="Arial"/>
          <w:bCs/>
          <w:color w:val="000000"/>
        </w:rPr>
        <w:t xml:space="preserve"> y en resolver las preguntas que los estudiantes lleven a la clase a resultas de la lectura</w:t>
      </w:r>
      <w:r>
        <w:rPr>
          <w:rFonts w:ascii="Arial" w:hAnsi="Arial" w:cs="Arial"/>
          <w:bCs/>
          <w:color w:val="000000"/>
        </w:rPr>
        <w:t>.  En uso del método socrático, a partir de preguntas retadoras, la profesora fomenta ejercicios analíticos permanentes en los estudiantes para finalmente rematar cada tema con las explicaciones y aclaraciones que correspondan.</w:t>
      </w:r>
    </w:p>
    <w:p w14:paraId="5899E920" w14:textId="77777777" w:rsidR="002D3BB6" w:rsidRDefault="002D3BB6" w:rsidP="002D3BB6">
      <w:pPr>
        <w:jc w:val="both"/>
        <w:rPr>
          <w:rFonts w:ascii="Arial" w:hAnsi="Arial" w:cs="Arial"/>
          <w:bCs/>
          <w:color w:val="000000"/>
        </w:rPr>
      </w:pPr>
    </w:p>
    <w:p w14:paraId="239147C5" w14:textId="2404C5B5" w:rsidR="002D3BB6" w:rsidRPr="006D1C06" w:rsidRDefault="002D3BB6" w:rsidP="002D3BB6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Para cada gran tema, la profesora comparte con los estudiantes un caso complejo, con el objetivo de que los estudiantes logren ir </w:t>
      </w:r>
      <w:r w:rsidR="00B01E97">
        <w:rPr>
          <w:rFonts w:ascii="Arial" w:hAnsi="Arial" w:cs="Arial"/>
          <w:bCs/>
          <w:color w:val="000000"/>
        </w:rPr>
        <w:t>resolviéndolo</w:t>
      </w:r>
      <w:r>
        <w:rPr>
          <w:rFonts w:ascii="Arial" w:hAnsi="Arial" w:cs="Arial"/>
          <w:bCs/>
          <w:color w:val="000000"/>
        </w:rPr>
        <w:t xml:space="preserve"> en el marco y a partir de la experiencia de la clase.  </w:t>
      </w:r>
      <w:r w:rsidR="00B01E97">
        <w:rPr>
          <w:rFonts w:ascii="Arial" w:hAnsi="Arial" w:cs="Arial"/>
          <w:bCs/>
          <w:color w:val="000000"/>
        </w:rPr>
        <w:t xml:space="preserve">También, </w:t>
      </w:r>
      <w:r>
        <w:rPr>
          <w:rFonts w:ascii="Arial" w:hAnsi="Arial" w:cs="Arial"/>
          <w:bCs/>
          <w:color w:val="000000"/>
        </w:rPr>
        <w:t xml:space="preserve">el caso sirve de práctica para </w:t>
      </w:r>
      <w:r w:rsidR="00151EBB">
        <w:rPr>
          <w:rFonts w:ascii="Arial" w:hAnsi="Arial" w:cs="Arial"/>
          <w:bCs/>
          <w:color w:val="000000"/>
        </w:rPr>
        <w:t>aquellos a</w:t>
      </w:r>
      <w:r>
        <w:rPr>
          <w:rFonts w:ascii="Arial" w:hAnsi="Arial" w:cs="Arial"/>
          <w:bCs/>
          <w:color w:val="000000"/>
        </w:rPr>
        <w:t xml:space="preserve"> través de los cuales la profesora evaluará a los estudiantes en las pruebas parciales y el final, que también son casos para ser resueltos</w:t>
      </w:r>
      <w:r w:rsidR="00151EBB">
        <w:rPr>
          <w:rFonts w:ascii="Arial" w:hAnsi="Arial" w:cs="Arial"/>
          <w:bCs/>
          <w:color w:val="000000"/>
        </w:rPr>
        <w:t xml:space="preserve"> por los estudiantes</w:t>
      </w:r>
      <w:r>
        <w:rPr>
          <w:rFonts w:ascii="Arial" w:hAnsi="Arial" w:cs="Arial"/>
          <w:bCs/>
          <w:color w:val="000000"/>
        </w:rPr>
        <w:t xml:space="preserve">. </w:t>
      </w:r>
    </w:p>
    <w:p w14:paraId="0D34F9C9" w14:textId="77777777" w:rsidR="008E1783" w:rsidRDefault="008E1783" w:rsidP="00842CD6">
      <w:pPr>
        <w:jc w:val="both"/>
        <w:rPr>
          <w:rFonts w:ascii="Arial" w:hAnsi="Arial" w:cs="Arial"/>
          <w:b/>
          <w:color w:val="000000"/>
        </w:rPr>
      </w:pPr>
    </w:p>
    <w:p w14:paraId="193D82AB" w14:textId="5912E4CF" w:rsidR="00281614" w:rsidRPr="002D3BB6" w:rsidRDefault="00281614" w:rsidP="00281614">
      <w:pPr>
        <w:numPr>
          <w:ilvl w:val="0"/>
          <w:numId w:val="22"/>
        </w:numPr>
        <w:jc w:val="both"/>
        <w:rPr>
          <w:rFonts w:ascii="Arial" w:hAnsi="Arial" w:cs="Arial"/>
          <w:b/>
          <w:color w:val="000000"/>
        </w:rPr>
      </w:pPr>
      <w:r w:rsidRPr="00281614">
        <w:rPr>
          <w:rFonts w:ascii="Arial" w:hAnsi="Arial" w:cs="Arial"/>
          <w:b/>
          <w:color w:val="000000"/>
        </w:rPr>
        <w:t xml:space="preserve">Ponderación </w:t>
      </w:r>
      <w:r w:rsidR="002D3BB6">
        <w:rPr>
          <w:rFonts w:ascii="Arial" w:hAnsi="Arial" w:cs="Arial"/>
          <w:b/>
          <w:color w:val="000000"/>
        </w:rPr>
        <w:t xml:space="preserve">y formas </w:t>
      </w:r>
      <w:r w:rsidRPr="00281614">
        <w:rPr>
          <w:rFonts w:ascii="Arial" w:hAnsi="Arial" w:cs="Arial"/>
          <w:b/>
          <w:color w:val="000000"/>
        </w:rPr>
        <w:t xml:space="preserve">de la </w:t>
      </w:r>
      <w:r w:rsidR="002D3BB6">
        <w:rPr>
          <w:rFonts w:ascii="Arial" w:hAnsi="Arial" w:cs="Arial"/>
          <w:b/>
          <w:color w:val="000000"/>
        </w:rPr>
        <w:t>e</w:t>
      </w:r>
      <w:r w:rsidRPr="00281614">
        <w:rPr>
          <w:rFonts w:ascii="Arial" w:hAnsi="Arial" w:cs="Arial"/>
          <w:b/>
          <w:color w:val="000000"/>
        </w:rPr>
        <w:t>valuació</w:t>
      </w:r>
      <w:r w:rsidR="002D3BB6">
        <w:rPr>
          <w:rFonts w:ascii="Arial" w:hAnsi="Arial" w:cs="Arial"/>
          <w:b/>
          <w:color w:val="000000"/>
        </w:rPr>
        <w:t>n</w:t>
      </w:r>
    </w:p>
    <w:p w14:paraId="64448E9C" w14:textId="77777777" w:rsidR="002A2862" w:rsidRDefault="002A2862" w:rsidP="00281614">
      <w:pPr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3740"/>
      </w:tblGrid>
      <w:tr w:rsidR="000B02DA" w:rsidRPr="00D04FDA" w14:paraId="2E3DDDEC" w14:textId="77777777" w:rsidTr="000B02DA">
        <w:tc>
          <w:tcPr>
            <w:tcW w:w="3631" w:type="dxa"/>
          </w:tcPr>
          <w:p w14:paraId="09995C6E" w14:textId="77777777" w:rsidR="000B02DA" w:rsidRPr="000B02DA" w:rsidRDefault="000B02DA" w:rsidP="000B02DA">
            <w:pPr>
              <w:jc w:val="center"/>
              <w:rPr>
                <w:rFonts w:ascii="Arial" w:hAnsi="Arial" w:cs="Arial"/>
                <w:color w:val="000000"/>
              </w:rPr>
            </w:pPr>
            <w:r w:rsidRPr="000B02DA">
              <w:rPr>
                <w:rFonts w:ascii="Arial" w:hAnsi="Arial" w:cs="Arial"/>
                <w:b/>
                <w:color w:val="000000"/>
              </w:rPr>
              <w:t>Forma de Valoración</w:t>
            </w:r>
          </w:p>
        </w:tc>
        <w:tc>
          <w:tcPr>
            <w:tcW w:w="3740" w:type="dxa"/>
          </w:tcPr>
          <w:p w14:paraId="5B7B8F86" w14:textId="77777777" w:rsidR="000B02DA" w:rsidRPr="000B02DA" w:rsidRDefault="000B02DA" w:rsidP="000B02DA">
            <w:pPr>
              <w:jc w:val="center"/>
              <w:rPr>
                <w:rFonts w:ascii="Arial" w:hAnsi="Arial" w:cs="Arial"/>
                <w:color w:val="000000"/>
              </w:rPr>
            </w:pPr>
            <w:r w:rsidRPr="000B02DA">
              <w:rPr>
                <w:rFonts w:ascii="Arial" w:hAnsi="Arial" w:cs="Arial"/>
                <w:b/>
                <w:color w:val="000000"/>
              </w:rPr>
              <w:t>Porcentaje asignado</w:t>
            </w:r>
          </w:p>
        </w:tc>
      </w:tr>
      <w:tr w:rsidR="000B02DA" w:rsidRPr="00D04FDA" w14:paraId="13E28178" w14:textId="77777777" w:rsidTr="000B02DA">
        <w:tc>
          <w:tcPr>
            <w:tcW w:w="3631" w:type="dxa"/>
          </w:tcPr>
          <w:p w14:paraId="16778333" w14:textId="4F3BD65B" w:rsidR="000B02DA" w:rsidRPr="000B02DA" w:rsidRDefault="000B02DA" w:rsidP="000B02DA">
            <w:pPr>
              <w:jc w:val="center"/>
              <w:rPr>
                <w:rFonts w:ascii="Arial" w:hAnsi="Arial" w:cs="Arial"/>
                <w:color w:val="000000"/>
              </w:rPr>
            </w:pPr>
            <w:r w:rsidRPr="000B02DA">
              <w:rPr>
                <w:rFonts w:ascii="Arial" w:hAnsi="Arial" w:cs="Arial"/>
                <w:color w:val="000000"/>
              </w:rPr>
              <w:t>Primer parcial</w:t>
            </w:r>
            <w:r w:rsidR="003D3CD1">
              <w:rPr>
                <w:rFonts w:ascii="Arial" w:hAnsi="Arial" w:cs="Arial"/>
                <w:color w:val="000000"/>
              </w:rPr>
              <w:t xml:space="preserve"> (</w:t>
            </w:r>
            <w:r w:rsidR="00151EBB">
              <w:rPr>
                <w:rFonts w:ascii="Arial" w:hAnsi="Arial" w:cs="Arial"/>
                <w:color w:val="000000"/>
              </w:rPr>
              <w:t>escrito</w:t>
            </w:r>
            <w:r w:rsidR="003D3CD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740" w:type="dxa"/>
          </w:tcPr>
          <w:p w14:paraId="01F0F48D" w14:textId="58B0B39F" w:rsidR="000B02DA" w:rsidRPr="000B02DA" w:rsidRDefault="004A2F2A" w:rsidP="009870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2B0A1F">
              <w:rPr>
                <w:rFonts w:ascii="Arial" w:hAnsi="Arial" w:cs="Arial"/>
                <w:color w:val="000000"/>
              </w:rPr>
              <w:t>5</w:t>
            </w:r>
            <w:r w:rsidR="000B02DA" w:rsidRPr="000B02DA">
              <w:rPr>
                <w:rFonts w:ascii="Arial" w:hAnsi="Arial" w:cs="Arial"/>
                <w:color w:val="000000"/>
              </w:rPr>
              <w:t>%</w:t>
            </w:r>
            <w:r w:rsidR="0099729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B02DA" w:rsidRPr="00D04FDA" w14:paraId="0CC18F32" w14:textId="77777777" w:rsidTr="000B02DA">
        <w:tc>
          <w:tcPr>
            <w:tcW w:w="3631" w:type="dxa"/>
          </w:tcPr>
          <w:p w14:paraId="738D8D91" w14:textId="66E10126" w:rsidR="000B02DA" w:rsidRPr="000B02DA" w:rsidRDefault="000B02DA" w:rsidP="000B02DA">
            <w:pPr>
              <w:jc w:val="center"/>
              <w:rPr>
                <w:rFonts w:ascii="Arial" w:hAnsi="Arial" w:cs="Arial"/>
                <w:color w:val="000000"/>
              </w:rPr>
            </w:pPr>
            <w:r w:rsidRPr="000B02DA">
              <w:rPr>
                <w:rFonts w:ascii="Arial" w:hAnsi="Arial" w:cs="Arial"/>
                <w:color w:val="000000"/>
              </w:rPr>
              <w:t xml:space="preserve">Segundo </w:t>
            </w:r>
            <w:r w:rsidR="002B0A1F">
              <w:rPr>
                <w:rFonts w:ascii="Arial" w:hAnsi="Arial" w:cs="Arial"/>
                <w:color w:val="000000"/>
              </w:rPr>
              <w:t>p</w:t>
            </w:r>
            <w:r w:rsidRPr="000B02DA">
              <w:rPr>
                <w:rFonts w:ascii="Arial" w:hAnsi="Arial" w:cs="Arial"/>
                <w:color w:val="000000"/>
              </w:rPr>
              <w:t>arcial</w:t>
            </w:r>
            <w:r w:rsidR="003D3CD1">
              <w:rPr>
                <w:rFonts w:ascii="Arial" w:hAnsi="Arial" w:cs="Arial"/>
                <w:color w:val="000000"/>
              </w:rPr>
              <w:t xml:space="preserve"> (</w:t>
            </w:r>
            <w:r w:rsidR="00151EBB">
              <w:rPr>
                <w:rFonts w:ascii="Arial" w:hAnsi="Arial" w:cs="Arial"/>
                <w:color w:val="000000"/>
              </w:rPr>
              <w:t>oral</w:t>
            </w:r>
            <w:r w:rsidR="003D3CD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740" w:type="dxa"/>
          </w:tcPr>
          <w:p w14:paraId="187CF4A1" w14:textId="10F93C3A" w:rsidR="000B02DA" w:rsidRPr="000B02DA" w:rsidRDefault="00520A9C" w:rsidP="0098707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2B0A1F">
              <w:rPr>
                <w:rFonts w:ascii="Arial" w:hAnsi="Arial" w:cs="Arial"/>
                <w:color w:val="000000"/>
              </w:rPr>
              <w:t>0</w:t>
            </w:r>
            <w:r w:rsidR="004A2F2A">
              <w:rPr>
                <w:rFonts w:ascii="Arial" w:hAnsi="Arial" w:cs="Arial"/>
                <w:color w:val="000000"/>
              </w:rPr>
              <w:t>%</w:t>
            </w:r>
            <w:r w:rsidR="0099729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B02DA" w:rsidRPr="00D04FDA" w14:paraId="2EABAA5C" w14:textId="77777777" w:rsidTr="000B02DA">
        <w:tc>
          <w:tcPr>
            <w:tcW w:w="3631" w:type="dxa"/>
          </w:tcPr>
          <w:p w14:paraId="789F284F" w14:textId="77777777" w:rsidR="003D3CD1" w:rsidRPr="000B02DA" w:rsidRDefault="000B02DA" w:rsidP="003D3CD1">
            <w:pPr>
              <w:jc w:val="center"/>
              <w:rPr>
                <w:rFonts w:ascii="Arial" w:hAnsi="Arial" w:cs="Arial"/>
                <w:color w:val="000000"/>
              </w:rPr>
            </w:pPr>
            <w:r w:rsidRPr="000B02DA">
              <w:rPr>
                <w:rFonts w:ascii="Arial" w:hAnsi="Arial" w:cs="Arial"/>
                <w:color w:val="000000"/>
              </w:rPr>
              <w:t>Examen final</w:t>
            </w:r>
            <w:r w:rsidR="003D3CD1">
              <w:rPr>
                <w:rFonts w:ascii="Arial" w:hAnsi="Arial" w:cs="Arial"/>
                <w:color w:val="000000"/>
              </w:rPr>
              <w:t xml:space="preserve"> (oral)</w:t>
            </w:r>
          </w:p>
        </w:tc>
        <w:tc>
          <w:tcPr>
            <w:tcW w:w="3740" w:type="dxa"/>
          </w:tcPr>
          <w:p w14:paraId="0CDA52EB" w14:textId="77777777" w:rsidR="000B02DA" w:rsidRPr="000B02DA" w:rsidRDefault="00D56109" w:rsidP="000B02D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4A2F2A">
              <w:rPr>
                <w:rFonts w:ascii="Arial" w:hAnsi="Arial" w:cs="Arial"/>
                <w:color w:val="000000"/>
              </w:rPr>
              <w:t>5</w:t>
            </w:r>
            <w:r w:rsidR="000B02DA" w:rsidRPr="000B02DA">
              <w:rPr>
                <w:rFonts w:ascii="Arial" w:hAnsi="Arial" w:cs="Arial"/>
                <w:color w:val="000000"/>
              </w:rPr>
              <w:t>%</w:t>
            </w:r>
          </w:p>
        </w:tc>
      </w:tr>
    </w:tbl>
    <w:p w14:paraId="1DE9B3A9" w14:textId="77777777" w:rsidR="002D3BB6" w:rsidRDefault="002D3BB6" w:rsidP="00003188">
      <w:pPr>
        <w:ind w:left="568"/>
        <w:rPr>
          <w:rFonts w:ascii="Arial" w:hAnsi="Arial" w:cs="Arial"/>
          <w:b/>
          <w:color w:val="000000"/>
        </w:rPr>
      </w:pPr>
    </w:p>
    <w:p w14:paraId="258FDCA0" w14:textId="00BEA1FE" w:rsidR="000A037A" w:rsidRDefault="00BD3B8A" w:rsidP="002D3BB6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El </w:t>
      </w:r>
      <w:r w:rsidRPr="00E657D7">
        <w:rPr>
          <w:rFonts w:ascii="Arial" w:hAnsi="Arial" w:cs="Arial"/>
          <w:b/>
          <w:color w:val="000000"/>
        </w:rPr>
        <w:t xml:space="preserve">primer parcial </w:t>
      </w:r>
      <w:r w:rsidR="00C24E90" w:rsidRPr="00E657D7">
        <w:rPr>
          <w:rFonts w:ascii="Arial" w:hAnsi="Arial" w:cs="Arial"/>
          <w:b/>
          <w:color w:val="000000"/>
        </w:rPr>
        <w:t>escrito</w:t>
      </w:r>
      <w:r w:rsidR="00CC4D07">
        <w:rPr>
          <w:rFonts w:ascii="Arial" w:hAnsi="Arial" w:cs="Arial"/>
          <w:bCs/>
          <w:color w:val="000000"/>
        </w:rPr>
        <w:t xml:space="preserve"> tiene por objetivo verificar la comprensión </w:t>
      </w:r>
      <w:r w:rsidR="00C24E90">
        <w:rPr>
          <w:rFonts w:ascii="Arial" w:hAnsi="Arial" w:cs="Arial"/>
          <w:bCs/>
          <w:color w:val="000000"/>
        </w:rPr>
        <w:t xml:space="preserve">y la posibilidad de aplicación </w:t>
      </w:r>
      <w:r w:rsidR="00CC4D07">
        <w:rPr>
          <w:rFonts w:ascii="Arial" w:hAnsi="Arial" w:cs="Arial"/>
          <w:bCs/>
          <w:color w:val="000000"/>
        </w:rPr>
        <w:t>de los conceptos aprendidos en la primera parte del curso</w:t>
      </w:r>
      <w:r w:rsidR="00456D4C">
        <w:rPr>
          <w:rFonts w:ascii="Arial" w:hAnsi="Arial" w:cs="Arial"/>
          <w:bCs/>
          <w:color w:val="000000"/>
        </w:rPr>
        <w:t xml:space="preserve">: la teoría de los contratos, </w:t>
      </w:r>
      <w:r w:rsidR="00C24E90">
        <w:rPr>
          <w:rFonts w:ascii="Arial" w:hAnsi="Arial" w:cs="Arial"/>
          <w:bCs/>
          <w:color w:val="000000"/>
        </w:rPr>
        <w:t xml:space="preserve">los </w:t>
      </w:r>
      <w:r w:rsidR="00657C59">
        <w:rPr>
          <w:rFonts w:ascii="Arial" w:hAnsi="Arial" w:cs="Arial"/>
          <w:bCs/>
          <w:color w:val="000000"/>
        </w:rPr>
        <w:t>principios contractuales, interpretación</w:t>
      </w:r>
      <w:r w:rsidR="00C24E90">
        <w:rPr>
          <w:rFonts w:ascii="Arial" w:hAnsi="Arial" w:cs="Arial"/>
          <w:bCs/>
          <w:color w:val="000000"/>
        </w:rPr>
        <w:t>,</w:t>
      </w:r>
      <w:r w:rsidR="00657C59">
        <w:rPr>
          <w:rFonts w:ascii="Arial" w:hAnsi="Arial" w:cs="Arial"/>
          <w:bCs/>
          <w:color w:val="000000"/>
        </w:rPr>
        <w:t xml:space="preserve"> integración</w:t>
      </w:r>
      <w:r w:rsidR="00C24E90">
        <w:rPr>
          <w:rFonts w:ascii="Arial" w:hAnsi="Arial" w:cs="Arial"/>
          <w:bCs/>
          <w:color w:val="000000"/>
        </w:rPr>
        <w:t xml:space="preserve"> y calificación</w:t>
      </w:r>
      <w:r w:rsidR="00657C59">
        <w:rPr>
          <w:rFonts w:ascii="Arial" w:hAnsi="Arial" w:cs="Arial"/>
          <w:bCs/>
          <w:color w:val="000000"/>
        </w:rPr>
        <w:t xml:space="preserve"> de los contratos (</w:t>
      </w:r>
      <w:r w:rsidR="00C24E90">
        <w:rPr>
          <w:rFonts w:ascii="Arial" w:hAnsi="Arial" w:cs="Arial"/>
          <w:bCs/>
          <w:color w:val="000000"/>
        </w:rPr>
        <w:t xml:space="preserve">tanto </w:t>
      </w:r>
      <w:r w:rsidR="00657C59">
        <w:rPr>
          <w:rFonts w:ascii="Arial" w:hAnsi="Arial" w:cs="Arial"/>
          <w:bCs/>
          <w:color w:val="000000"/>
        </w:rPr>
        <w:t xml:space="preserve">típicos </w:t>
      </w:r>
      <w:r w:rsidR="00C24E90">
        <w:rPr>
          <w:rFonts w:ascii="Arial" w:hAnsi="Arial" w:cs="Arial"/>
          <w:bCs/>
          <w:color w:val="000000"/>
        </w:rPr>
        <w:t>como</w:t>
      </w:r>
      <w:r w:rsidR="00657C59">
        <w:rPr>
          <w:rFonts w:ascii="Arial" w:hAnsi="Arial" w:cs="Arial"/>
          <w:bCs/>
          <w:color w:val="000000"/>
        </w:rPr>
        <w:t xml:space="preserve"> atípicos), la formación de los contratos</w:t>
      </w:r>
      <w:r w:rsidR="000A037A">
        <w:rPr>
          <w:rFonts w:ascii="Arial" w:hAnsi="Arial" w:cs="Arial"/>
          <w:bCs/>
          <w:color w:val="000000"/>
        </w:rPr>
        <w:t xml:space="preserve"> y los contratos preparatorios</w:t>
      </w:r>
      <w:r w:rsidR="00C24E90">
        <w:rPr>
          <w:rFonts w:ascii="Arial" w:hAnsi="Arial" w:cs="Arial"/>
          <w:bCs/>
          <w:color w:val="000000"/>
        </w:rPr>
        <w:t>, la extinción de los contratos y los principales problemas que aquejan a los contratos</w:t>
      </w:r>
      <w:r w:rsidR="000A037A">
        <w:rPr>
          <w:rFonts w:ascii="Arial" w:hAnsi="Arial" w:cs="Arial"/>
          <w:bCs/>
          <w:color w:val="000000"/>
        </w:rPr>
        <w:t xml:space="preserve">. Estos conceptos son importantes para </w:t>
      </w:r>
      <w:r w:rsidR="002A5556">
        <w:rPr>
          <w:rFonts w:ascii="Arial" w:hAnsi="Arial" w:cs="Arial"/>
          <w:bCs/>
          <w:color w:val="000000"/>
        </w:rPr>
        <w:t>poder luego comprender</w:t>
      </w:r>
      <w:r w:rsidR="000A037A">
        <w:rPr>
          <w:rFonts w:ascii="Arial" w:hAnsi="Arial" w:cs="Arial"/>
          <w:bCs/>
          <w:color w:val="000000"/>
        </w:rPr>
        <w:t xml:space="preserve"> las reglas que regulan los contratos en particular. </w:t>
      </w:r>
      <w:r w:rsidR="00AF3988">
        <w:rPr>
          <w:rFonts w:ascii="Arial" w:hAnsi="Arial" w:cs="Arial"/>
          <w:bCs/>
          <w:color w:val="000000"/>
        </w:rPr>
        <w:t>Este examen evaluará, además de</w:t>
      </w:r>
      <w:r w:rsidR="00AF3988" w:rsidRPr="002F488C">
        <w:rPr>
          <w:rFonts w:ascii="Arial" w:hAnsi="Arial" w:cs="Arial"/>
          <w:bCs/>
          <w:color w:val="000000"/>
        </w:rPr>
        <w:t xml:space="preserve"> </w:t>
      </w:r>
      <w:r w:rsidR="00AF3988">
        <w:rPr>
          <w:rFonts w:ascii="Arial" w:hAnsi="Arial" w:cs="Arial"/>
          <w:bCs/>
          <w:color w:val="000000"/>
        </w:rPr>
        <w:t xml:space="preserve">la comprensión y adecuada aplicación a lo práctico de los conceptos estudiados, la habilidad del estudiante para resolver problemas jurídicos (respuesta dada), la argumentación y comunicación jurídica </w:t>
      </w:r>
      <w:r w:rsidR="00E657D7">
        <w:rPr>
          <w:rFonts w:ascii="Arial" w:hAnsi="Arial" w:cs="Arial"/>
          <w:bCs/>
          <w:color w:val="000000"/>
        </w:rPr>
        <w:t xml:space="preserve">(la argumentación escrita oral, expresión adecuada y eficaz, el lenguaje jurídico) </w:t>
      </w:r>
      <w:r w:rsidR="00AF3988">
        <w:rPr>
          <w:rFonts w:ascii="Arial" w:hAnsi="Arial" w:cs="Arial"/>
          <w:bCs/>
          <w:color w:val="000000"/>
        </w:rPr>
        <w:t xml:space="preserve">y la orientación ética de la respuesta. </w:t>
      </w:r>
      <w:r w:rsidR="0096528B">
        <w:rPr>
          <w:rFonts w:ascii="Arial" w:hAnsi="Arial" w:cs="Arial"/>
          <w:bCs/>
          <w:color w:val="000000"/>
        </w:rPr>
        <w:t xml:space="preserve">Para la prueba, los estudiantes pueden sacar los </w:t>
      </w:r>
      <w:proofErr w:type="gramStart"/>
      <w:r w:rsidR="0096528B">
        <w:rPr>
          <w:rFonts w:ascii="Arial" w:hAnsi="Arial" w:cs="Arial"/>
          <w:bCs/>
          <w:color w:val="000000"/>
        </w:rPr>
        <w:t>códigos civil</w:t>
      </w:r>
      <w:proofErr w:type="gramEnd"/>
      <w:r w:rsidR="0096528B">
        <w:rPr>
          <w:rFonts w:ascii="Arial" w:hAnsi="Arial" w:cs="Arial"/>
          <w:bCs/>
          <w:color w:val="000000"/>
        </w:rPr>
        <w:t xml:space="preserve"> y de comercio y escriben sus respuestas a mano (sin electrónicos). </w:t>
      </w:r>
      <w:r w:rsidR="00406696">
        <w:rPr>
          <w:rFonts w:ascii="Arial" w:hAnsi="Arial" w:cs="Arial"/>
          <w:bCs/>
          <w:color w:val="000000"/>
        </w:rPr>
        <w:t>Este examen se aplica</w:t>
      </w:r>
      <w:r w:rsidR="0023088D">
        <w:rPr>
          <w:rFonts w:ascii="Arial" w:hAnsi="Arial" w:cs="Arial"/>
          <w:bCs/>
          <w:color w:val="000000"/>
        </w:rPr>
        <w:t>rá</w:t>
      </w:r>
      <w:r w:rsidR="00406696">
        <w:rPr>
          <w:rFonts w:ascii="Arial" w:hAnsi="Arial" w:cs="Arial"/>
          <w:bCs/>
          <w:color w:val="000000"/>
        </w:rPr>
        <w:t xml:space="preserve"> en el tiempo de la clase.</w:t>
      </w:r>
      <w:r w:rsidR="002A5556" w:rsidRPr="002A5556">
        <w:rPr>
          <w:rFonts w:ascii="Arial" w:hAnsi="Arial" w:cs="Arial"/>
          <w:bCs/>
          <w:color w:val="000000"/>
        </w:rPr>
        <w:t xml:space="preserve"> </w:t>
      </w:r>
    </w:p>
    <w:p w14:paraId="6CEE77F5" w14:textId="77777777" w:rsidR="00E657D7" w:rsidRDefault="00E657D7" w:rsidP="002D3BB6">
      <w:pPr>
        <w:jc w:val="both"/>
        <w:rPr>
          <w:rFonts w:ascii="Arial" w:hAnsi="Arial" w:cs="Arial"/>
          <w:bCs/>
          <w:color w:val="000000"/>
        </w:rPr>
      </w:pPr>
    </w:p>
    <w:p w14:paraId="44E0C6AB" w14:textId="486CB3F8" w:rsidR="002D3BB6" w:rsidRDefault="000A037A" w:rsidP="002D3BB6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El </w:t>
      </w:r>
      <w:r w:rsidRPr="00E657D7">
        <w:rPr>
          <w:rFonts w:ascii="Arial" w:hAnsi="Arial" w:cs="Arial"/>
          <w:b/>
          <w:color w:val="000000"/>
        </w:rPr>
        <w:t xml:space="preserve">segundo </w:t>
      </w:r>
      <w:r w:rsidR="002D3BB6" w:rsidRPr="00E657D7">
        <w:rPr>
          <w:rFonts w:ascii="Arial" w:hAnsi="Arial" w:cs="Arial"/>
          <w:b/>
          <w:color w:val="000000"/>
        </w:rPr>
        <w:t xml:space="preserve">parcial </w:t>
      </w:r>
      <w:r w:rsidR="00E657D7" w:rsidRPr="00E657D7">
        <w:rPr>
          <w:rFonts w:ascii="Arial" w:hAnsi="Arial" w:cs="Arial"/>
          <w:b/>
          <w:color w:val="000000"/>
        </w:rPr>
        <w:t>oral</w:t>
      </w:r>
      <w:r w:rsidR="00406696">
        <w:rPr>
          <w:rFonts w:ascii="Arial" w:hAnsi="Arial" w:cs="Arial"/>
          <w:bCs/>
          <w:color w:val="000000"/>
        </w:rPr>
        <w:t xml:space="preserve"> incluye </w:t>
      </w:r>
      <w:r w:rsidR="0018246D">
        <w:rPr>
          <w:rFonts w:ascii="Arial" w:hAnsi="Arial" w:cs="Arial"/>
          <w:bCs/>
          <w:color w:val="000000"/>
        </w:rPr>
        <w:t xml:space="preserve">pequeños </w:t>
      </w:r>
      <w:r w:rsidR="00406696">
        <w:rPr>
          <w:rFonts w:ascii="Arial" w:hAnsi="Arial" w:cs="Arial"/>
          <w:bCs/>
          <w:color w:val="000000"/>
        </w:rPr>
        <w:t>ca</w:t>
      </w:r>
      <w:r w:rsidR="002D3BB6">
        <w:rPr>
          <w:rFonts w:ascii="Arial" w:hAnsi="Arial" w:cs="Arial"/>
          <w:bCs/>
          <w:color w:val="000000"/>
        </w:rPr>
        <w:t xml:space="preserve">sos prácticos que los estudiantes deben resolver a partir de lo aprendido en el corte correspondiente. Se evalúa, </w:t>
      </w:r>
      <w:r w:rsidR="002A5556">
        <w:rPr>
          <w:rFonts w:ascii="Arial" w:hAnsi="Arial" w:cs="Arial"/>
          <w:bCs/>
          <w:color w:val="000000"/>
        </w:rPr>
        <w:t>además de</w:t>
      </w:r>
      <w:r w:rsidR="002A5556" w:rsidRPr="002F488C">
        <w:rPr>
          <w:rFonts w:ascii="Arial" w:hAnsi="Arial" w:cs="Arial"/>
          <w:bCs/>
          <w:color w:val="000000"/>
        </w:rPr>
        <w:t xml:space="preserve"> </w:t>
      </w:r>
      <w:r w:rsidR="002A5556">
        <w:rPr>
          <w:rFonts w:ascii="Arial" w:hAnsi="Arial" w:cs="Arial"/>
          <w:bCs/>
          <w:color w:val="000000"/>
        </w:rPr>
        <w:t xml:space="preserve">la comprensión y adecuada aplicación a lo práctico de los conceptos </w:t>
      </w:r>
      <w:r w:rsidR="002A5556">
        <w:rPr>
          <w:rFonts w:ascii="Arial" w:hAnsi="Arial" w:cs="Arial"/>
          <w:bCs/>
          <w:color w:val="000000"/>
        </w:rPr>
        <w:lastRenderedPageBreak/>
        <w:t>estudiados, la habilidad del estudiante para resolver problemas jurídicos (respuesta dada), la argumentación y comunicación jurídica (la argumentación que justifica la respuesta, la redacción y la composición del texto) y la orientación ética de la respuesta.</w:t>
      </w:r>
      <w:r w:rsidR="00E657D7">
        <w:rPr>
          <w:rFonts w:ascii="Arial" w:hAnsi="Arial" w:cs="Arial"/>
          <w:bCs/>
          <w:color w:val="000000"/>
        </w:rPr>
        <w:t xml:space="preserve"> Este examen se aplica en el tiempo de la clase. </w:t>
      </w:r>
      <w:r w:rsidR="002F1E35">
        <w:rPr>
          <w:rFonts w:ascii="Arial" w:hAnsi="Arial" w:cs="Arial"/>
          <w:bCs/>
          <w:color w:val="000000"/>
        </w:rPr>
        <w:t xml:space="preserve">En </w:t>
      </w:r>
      <w:r w:rsidR="002C1ABB">
        <w:rPr>
          <w:rFonts w:ascii="Arial" w:hAnsi="Arial" w:cs="Arial"/>
          <w:bCs/>
          <w:color w:val="000000"/>
        </w:rPr>
        <w:t xml:space="preserve">él </w:t>
      </w:r>
      <w:r w:rsidR="002F1E35">
        <w:rPr>
          <w:rFonts w:ascii="Arial" w:hAnsi="Arial" w:cs="Arial"/>
          <w:bCs/>
          <w:color w:val="000000"/>
        </w:rPr>
        <w:t>se evaluarán la promesa</w:t>
      </w:r>
      <w:r w:rsidR="002C1ABB">
        <w:rPr>
          <w:rFonts w:ascii="Arial" w:hAnsi="Arial" w:cs="Arial"/>
          <w:bCs/>
          <w:color w:val="000000"/>
        </w:rPr>
        <w:t xml:space="preserve"> de compraventa</w:t>
      </w:r>
      <w:r w:rsidR="002F1E35">
        <w:rPr>
          <w:rFonts w:ascii="Arial" w:hAnsi="Arial" w:cs="Arial"/>
          <w:bCs/>
          <w:color w:val="000000"/>
        </w:rPr>
        <w:t>, la compraventa</w:t>
      </w:r>
      <w:r w:rsidR="002C1ABB">
        <w:rPr>
          <w:rFonts w:ascii="Arial" w:hAnsi="Arial" w:cs="Arial"/>
          <w:bCs/>
          <w:color w:val="000000"/>
        </w:rPr>
        <w:t>,</w:t>
      </w:r>
      <w:r w:rsidR="002F1E35">
        <w:rPr>
          <w:rFonts w:ascii="Arial" w:hAnsi="Arial" w:cs="Arial"/>
          <w:bCs/>
          <w:color w:val="000000"/>
        </w:rPr>
        <w:t xml:space="preserve"> </w:t>
      </w:r>
      <w:r w:rsidR="0023088D">
        <w:rPr>
          <w:rFonts w:ascii="Arial" w:hAnsi="Arial" w:cs="Arial"/>
          <w:bCs/>
          <w:color w:val="000000"/>
        </w:rPr>
        <w:t xml:space="preserve">y </w:t>
      </w:r>
      <w:r w:rsidR="002F1E35">
        <w:rPr>
          <w:rFonts w:ascii="Arial" w:hAnsi="Arial" w:cs="Arial"/>
          <w:bCs/>
          <w:color w:val="000000"/>
        </w:rPr>
        <w:t>la permuta</w:t>
      </w:r>
      <w:r w:rsidR="0023088D">
        <w:rPr>
          <w:rFonts w:ascii="Arial" w:hAnsi="Arial" w:cs="Arial"/>
          <w:bCs/>
          <w:color w:val="000000"/>
        </w:rPr>
        <w:t>.</w:t>
      </w:r>
    </w:p>
    <w:p w14:paraId="7E32766B" w14:textId="77777777" w:rsidR="002D3BB6" w:rsidRDefault="002D3BB6" w:rsidP="002D3BB6">
      <w:pPr>
        <w:rPr>
          <w:rFonts w:ascii="Arial" w:hAnsi="Arial" w:cs="Arial"/>
          <w:bCs/>
          <w:color w:val="000000"/>
        </w:rPr>
      </w:pPr>
    </w:p>
    <w:p w14:paraId="70F5E114" w14:textId="16B7223A" w:rsidR="002D3BB6" w:rsidRDefault="002D3BB6" w:rsidP="002D3BB6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</w:t>
      </w:r>
      <w:r w:rsidR="0023088D">
        <w:rPr>
          <w:rFonts w:ascii="Arial" w:hAnsi="Arial" w:cs="Arial"/>
          <w:bCs/>
          <w:color w:val="000000"/>
        </w:rPr>
        <w:t>n e</w:t>
      </w:r>
      <w:r>
        <w:rPr>
          <w:rFonts w:ascii="Arial" w:hAnsi="Arial" w:cs="Arial"/>
          <w:bCs/>
          <w:color w:val="000000"/>
        </w:rPr>
        <w:t xml:space="preserve">l </w:t>
      </w:r>
      <w:r w:rsidRPr="0023088D">
        <w:rPr>
          <w:rFonts w:ascii="Arial" w:hAnsi="Arial" w:cs="Arial"/>
          <w:b/>
          <w:color w:val="000000"/>
        </w:rPr>
        <w:t>examen final oral</w:t>
      </w:r>
      <w:r w:rsidR="0023088D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la profesora presenta</w:t>
      </w:r>
      <w:r w:rsidR="0023088D">
        <w:rPr>
          <w:rFonts w:ascii="Arial" w:hAnsi="Arial" w:cs="Arial"/>
          <w:bCs/>
          <w:color w:val="000000"/>
        </w:rPr>
        <w:t>rá</w:t>
      </w:r>
      <w:r>
        <w:rPr>
          <w:rFonts w:ascii="Arial" w:hAnsi="Arial" w:cs="Arial"/>
          <w:bCs/>
          <w:color w:val="000000"/>
        </w:rPr>
        <w:t xml:space="preserve"> a cada estudiante dos casos relacionados con los temas vistos en clase, para comprobar los mismos tres elementos</w:t>
      </w:r>
      <w:r w:rsidR="002C0676">
        <w:rPr>
          <w:rFonts w:ascii="Arial" w:hAnsi="Arial" w:cs="Arial"/>
          <w:bCs/>
          <w:color w:val="000000"/>
        </w:rPr>
        <w:t xml:space="preserve"> arriba indicados para las pruebas parciales</w:t>
      </w:r>
      <w:r>
        <w:rPr>
          <w:rFonts w:ascii="Arial" w:hAnsi="Arial" w:cs="Arial"/>
          <w:bCs/>
          <w:color w:val="000000"/>
        </w:rPr>
        <w:t xml:space="preserve">, pero esta vez </w:t>
      </w:r>
      <w:r w:rsidR="002C0676">
        <w:rPr>
          <w:rFonts w:ascii="Arial" w:hAnsi="Arial" w:cs="Arial"/>
          <w:bCs/>
          <w:color w:val="000000"/>
        </w:rPr>
        <w:t>evaluando todo el contenido visto en el curso</w:t>
      </w:r>
      <w:r w:rsidR="005A343F">
        <w:rPr>
          <w:rFonts w:ascii="Arial" w:hAnsi="Arial" w:cs="Arial"/>
          <w:bCs/>
          <w:color w:val="000000"/>
        </w:rPr>
        <w:t xml:space="preserve"> a fin de comprobar que los elementos de la teoría del contrato y de los contratos en general, pueden ser aplicados por los estudiantes en problemas puntuales de los contratos específicos estudiados en </w:t>
      </w:r>
      <w:r w:rsidR="001458E3">
        <w:rPr>
          <w:rFonts w:ascii="Arial" w:hAnsi="Arial" w:cs="Arial"/>
          <w:bCs/>
          <w:color w:val="000000"/>
        </w:rPr>
        <w:t>el curso.</w:t>
      </w:r>
    </w:p>
    <w:p w14:paraId="51F06F73" w14:textId="77777777" w:rsidR="002A2862" w:rsidRDefault="002A2862" w:rsidP="004057F8">
      <w:pPr>
        <w:rPr>
          <w:rFonts w:ascii="Arial" w:hAnsi="Arial" w:cs="Arial"/>
          <w:b/>
          <w:noProof/>
          <w:color w:val="000000"/>
          <w:sz w:val="20"/>
          <w:szCs w:val="20"/>
        </w:rPr>
      </w:pPr>
    </w:p>
    <w:p w14:paraId="33E52EE1" w14:textId="77777777" w:rsidR="002D3BB6" w:rsidRPr="002A2862" w:rsidRDefault="002D3BB6" w:rsidP="004057F8">
      <w:pPr>
        <w:rPr>
          <w:rFonts w:ascii="Arial" w:hAnsi="Arial" w:cs="Arial"/>
          <w:b/>
          <w:noProof/>
          <w:color w:val="000000"/>
          <w:sz w:val="20"/>
          <w:szCs w:val="20"/>
        </w:rPr>
      </w:pPr>
    </w:p>
    <w:p w14:paraId="0FF07B34" w14:textId="77777777" w:rsidR="00024DB1" w:rsidRDefault="00024DB1" w:rsidP="00CC23EF">
      <w:pPr>
        <w:numPr>
          <w:ilvl w:val="0"/>
          <w:numId w:val="22"/>
        </w:numPr>
        <w:rPr>
          <w:rFonts w:ascii="Arial" w:hAnsi="Arial" w:cs="Arial"/>
          <w:b/>
          <w:color w:val="000000"/>
        </w:rPr>
      </w:pPr>
      <w:r w:rsidRPr="006D40D0">
        <w:rPr>
          <w:rFonts w:ascii="Arial" w:hAnsi="Arial" w:cs="Arial"/>
          <w:b/>
          <w:color w:val="000000"/>
        </w:rPr>
        <w:t>Bibliografía</w:t>
      </w:r>
    </w:p>
    <w:p w14:paraId="4EEBEBD0" w14:textId="77777777" w:rsidR="00322B18" w:rsidRPr="006D40D0" w:rsidRDefault="00322B18" w:rsidP="00024DB1">
      <w:pPr>
        <w:jc w:val="both"/>
        <w:rPr>
          <w:rFonts w:ascii="Arial" w:hAnsi="Arial" w:cs="Arial"/>
          <w:b/>
          <w:color w:val="000000"/>
        </w:rPr>
      </w:pPr>
    </w:p>
    <w:tbl>
      <w:tblPr>
        <w:tblW w:w="113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985"/>
        <w:gridCol w:w="1417"/>
        <w:gridCol w:w="1559"/>
      </w:tblGrid>
      <w:tr w:rsidR="000B02DA" w:rsidRPr="006D40D0" w14:paraId="43FB516F" w14:textId="77777777" w:rsidTr="000B02DA">
        <w:tc>
          <w:tcPr>
            <w:tcW w:w="6379" w:type="dxa"/>
            <w:vAlign w:val="center"/>
          </w:tcPr>
          <w:p w14:paraId="4BC268F9" w14:textId="77777777" w:rsidR="00CD008B" w:rsidRPr="006D40D0" w:rsidRDefault="00CD008B" w:rsidP="0024162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/>
                <w:bCs/>
                <w:color w:val="000000"/>
                <w:sz w:val="22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</w:rPr>
              <w:t>Tipo de bibliografía</w:t>
            </w:r>
          </w:p>
          <w:p w14:paraId="7C41ED33" w14:textId="77777777" w:rsidR="00CD008B" w:rsidRPr="006D40D0" w:rsidRDefault="00CD008B" w:rsidP="0024162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  <w:sz w:val="22"/>
              </w:rPr>
              <w:t>(</w:t>
            </w:r>
            <w:proofErr w:type="gramStart"/>
            <w:r>
              <w:rPr>
                <w:rFonts w:ascii="Arial" w:eastAsia="Batang" w:hAnsi="Arial" w:cs="Arial"/>
                <w:b/>
                <w:bCs/>
                <w:color w:val="000000"/>
                <w:sz w:val="22"/>
              </w:rPr>
              <w:t>Básica  y</w:t>
            </w:r>
            <w:proofErr w:type="gramEnd"/>
            <w:r>
              <w:rPr>
                <w:rFonts w:ascii="Arial" w:eastAsia="Batang" w:hAnsi="Arial" w:cs="Arial"/>
                <w:b/>
                <w:bCs/>
                <w:color w:val="000000"/>
                <w:sz w:val="22"/>
              </w:rPr>
              <w:t xml:space="preserve"> </w:t>
            </w: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</w:rPr>
              <w:t>Complementaria)</w:t>
            </w:r>
          </w:p>
        </w:tc>
        <w:tc>
          <w:tcPr>
            <w:tcW w:w="1985" w:type="dxa"/>
            <w:vAlign w:val="center"/>
          </w:tcPr>
          <w:p w14:paraId="0835A814" w14:textId="77777777" w:rsidR="00CD008B" w:rsidRPr="006D40D0" w:rsidRDefault="00CD008B" w:rsidP="00CD008B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/>
                <w:bCs/>
                <w:color w:val="000000"/>
                <w:sz w:val="22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</w:rPr>
              <w:t>Tipo de referencia (Si es libro impreso, revis</w:t>
            </w:r>
            <w:r>
              <w:rPr>
                <w:rFonts w:ascii="Arial" w:eastAsia="Batang" w:hAnsi="Arial" w:cs="Arial"/>
                <w:b/>
                <w:bCs/>
                <w:color w:val="000000"/>
                <w:sz w:val="22"/>
              </w:rPr>
              <w:t>ta impresa, artículo de revista)</w:t>
            </w:r>
          </w:p>
        </w:tc>
        <w:tc>
          <w:tcPr>
            <w:tcW w:w="1417" w:type="dxa"/>
            <w:vAlign w:val="center"/>
          </w:tcPr>
          <w:p w14:paraId="0D7DC622" w14:textId="77777777" w:rsidR="00CD008B" w:rsidRPr="006D40D0" w:rsidRDefault="00CD008B" w:rsidP="0024162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/>
                <w:bCs/>
                <w:color w:val="000000"/>
                <w:sz w:val="22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</w:rPr>
              <w:t>Idioma</w:t>
            </w:r>
          </w:p>
        </w:tc>
        <w:tc>
          <w:tcPr>
            <w:tcW w:w="1559" w:type="dxa"/>
            <w:vAlign w:val="center"/>
          </w:tcPr>
          <w:p w14:paraId="2D26C90A" w14:textId="77777777" w:rsidR="00CD008B" w:rsidRPr="006D40D0" w:rsidRDefault="00CD008B" w:rsidP="00241626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/>
                <w:bCs/>
                <w:color w:val="000000"/>
                <w:sz w:val="22"/>
              </w:rPr>
            </w:pPr>
            <w:r w:rsidRPr="006D40D0">
              <w:rPr>
                <w:rFonts w:ascii="Arial" w:eastAsia="Batang" w:hAnsi="Arial" w:cs="Arial"/>
                <w:b/>
                <w:bCs/>
                <w:color w:val="000000"/>
                <w:sz w:val="22"/>
              </w:rPr>
              <w:t>Existe en Biblioteca o No</w:t>
            </w:r>
          </w:p>
        </w:tc>
      </w:tr>
      <w:tr w:rsidR="004057F8" w:rsidRPr="006D40D0" w14:paraId="1B81530A" w14:textId="77777777" w:rsidTr="000B02DA">
        <w:tc>
          <w:tcPr>
            <w:tcW w:w="6379" w:type="dxa"/>
          </w:tcPr>
          <w:p w14:paraId="1B6FF022" w14:textId="77777777" w:rsidR="004057F8" w:rsidRDefault="004057F8" w:rsidP="0090123A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ALESSANDRI RODRIGUEZ, Arturo. De los contratos. Temis. Bogotá, 2011</w:t>
            </w:r>
          </w:p>
          <w:p w14:paraId="305C15E7" w14:textId="77777777" w:rsidR="004057F8" w:rsidRDefault="004057F8" w:rsidP="0090123A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</w:tcPr>
          <w:p w14:paraId="57C118AE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25DCBC48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202FCD4E" w14:textId="77777777" w:rsidR="004057F8" w:rsidRDefault="004057F8" w:rsidP="0000318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64E3F72F" w14:textId="77777777" w:rsidR="004057F8" w:rsidRDefault="004057F8" w:rsidP="0000318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188EBBB7" w14:textId="77777777" w:rsidR="004057F8" w:rsidRDefault="004057F8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36C415B3" w14:textId="77777777" w:rsidR="004057F8" w:rsidRDefault="004057F8" w:rsidP="00F06A7F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Sí</w:t>
            </w:r>
          </w:p>
        </w:tc>
      </w:tr>
      <w:tr w:rsidR="004057F8" w:rsidRPr="006D40D0" w14:paraId="39C826C0" w14:textId="77777777" w:rsidTr="000B02DA">
        <w:tc>
          <w:tcPr>
            <w:tcW w:w="6379" w:type="dxa"/>
          </w:tcPr>
          <w:p w14:paraId="4B5B6665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BENITEZ, CAORSI, Juan J. La revisión del contrato. Segunda Edición. Temis. Bogotá, 2010</w:t>
            </w:r>
          </w:p>
          <w:p w14:paraId="0C7420A3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</w:tcPr>
          <w:p w14:paraId="5E14CEED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5F533F66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17B41C13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73A5CD94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3ACCAE50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5947FD2A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No</w:t>
            </w:r>
          </w:p>
        </w:tc>
      </w:tr>
      <w:tr w:rsidR="004057F8" w:rsidRPr="006D40D0" w14:paraId="3F555A5E" w14:textId="77777777" w:rsidTr="000B02DA">
        <w:tc>
          <w:tcPr>
            <w:tcW w:w="6379" w:type="dxa"/>
          </w:tcPr>
          <w:p w14:paraId="4E835C35" w14:textId="77777777" w:rsidR="004057F8" w:rsidRPr="00C90B0E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BOHORQUEZ ORDUZ, Antonio. De los negocios jurídicos en el derecho privado colombiano. Vol I. Bogotá. 5ª. Edición. Ediciones Doctrina y Ley, 2019</w:t>
            </w:r>
          </w:p>
        </w:tc>
        <w:tc>
          <w:tcPr>
            <w:tcW w:w="1985" w:type="dxa"/>
          </w:tcPr>
          <w:p w14:paraId="20752988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49C71CCC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76A8A881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No</w:t>
            </w:r>
          </w:p>
        </w:tc>
      </w:tr>
      <w:tr w:rsidR="004057F8" w:rsidRPr="006D40D0" w14:paraId="11290052" w14:textId="77777777" w:rsidTr="000B02DA">
        <w:tc>
          <w:tcPr>
            <w:tcW w:w="6379" w:type="dxa"/>
          </w:tcPr>
          <w:p w14:paraId="4878AB94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BOHORQUEZ ORDUZ, Antonio. De los negocios jurídicos en el derecho privado colombiano. Vol II. Generalidades contractuales. Bogotá. 2ª. Edición. Ediciones Doctrina y Ley, 2013</w:t>
            </w:r>
          </w:p>
        </w:tc>
        <w:tc>
          <w:tcPr>
            <w:tcW w:w="1985" w:type="dxa"/>
          </w:tcPr>
          <w:p w14:paraId="585B2807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3C1B7786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04C52780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1A89087C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16172C41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12097DBA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No</w:t>
            </w:r>
          </w:p>
        </w:tc>
      </w:tr>
      <w:tr w:rsidR="004057F8" w:rsidRPr="006D40D0" w14:paraId="5F231842" w14:textId="77777777" w:rsidTr="000B02DA">
        <w:tc>
          <w:tcPr>
            <w:tcW w:w="6379" w:type="dxa"/>
          </w:tcPr>
          <w:p w14:paraId="6CFE02A8" w14:textId="77777777" w:rsidR="004057F8" w:rsidRPr="00C90B0E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BOHORQUEZ ORDUZ, Antonio. De los negocios jurídicos en el derecho privado colombiano. Vol III.  De algunos contratos en particular. Bogotá. 2ª. Edición. Ediciones Doctrina y Ley, 2014</w:t>
            </w:r>
          </w:p>
        </w:tc>
        <w:tc>
          <w:tcPr>
            <w:tcW w:w="1985" w:type="dxa"/>
          </w:tcPr>
          <w:p w14:paraId="67B8E210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3AC5638B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41889C45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30DFD590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1610CEA1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1DD3BDBF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No</w:t>
            </w:r>
          </w:p>
        </w:tc>
      </w:tr>
      <w:tr w:rsidR="004057F8" w:rsidRPr="006D40D0" w14:paraId="6B653FC4" w14:textId="77777777" w:rsidTr="000B02DA">
        <w:tc>
          <w:tcPr>
            <w:tcW w:w="6379" w:type="dxa"/>
          </w:tcPr>
          <w:p w14:paraId="60668DF1" w14:textId="77777777" w:rsidR="004057F8" w:rsidRPr="00C90B0E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BONIVENTO OCAMPO, María Paula, BONIVENTO OCAMPO, Laura María, BONIVENTO MARTÍNEZ, Juan Felipe. Esquemas de derecho civil: Derecho de las obligaciones. Tirant lo Blanch. Bogotá, 2019.</w:t>
            </w:r>
          </w:p>
        </w:tc>
        <w:tc>
          <w:tcPr>
            <w:tcW w:w="1985" w:type="dxa"/>
          </w:tcPr>
          <w:p w14:paraId="59603AF4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5BC28BC3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 xml:space="preserve">Libro </w:t>
            </w:r>
          </w:p>
          <w:p w14:paraId="5178B1F9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electrónico</w:t>
            </w:r>
          </w:p>
        </w:tc>
        <w:tc>
          <w:tcPr>
            <w:tcW w:w="1417" w:type="dxa"/>
          </w:tcPr>
          <w:p w14:paraId="1E507A25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106AAB5F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673D0B64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2BEAD7CB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Sí</w:t>
            </w:r>
          </w:p>
        </w:tc>
      </w:tr>
      <w:tr w:rsidR="004057F8" w:rsidRPr="006D40D0" w14:paraId="1A220EDA" w14:textId="77777777" w:rsidTr="000B02DA">
        <w:tc>
          <w:tcPr>
            <w:tcW w:w="6379" w:type="dxa"/>
          </w:tcPr>
          <w:p w14:paraId="264C24D0" w14:textId="77777777" w:rsidR="004057F8" w:rsidRPr="000B02DA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 xml:space="preserve">BONIVENTO FERNANDEZ, José Alejandro. </w:t>
            </w:r>
            <w:r w:rsidRPr="00957182">
              <w:rPr>
                <w:rFonts w:ascii="Arial" w:hAnsi="Arial" w:cs="Arial"/>
                <w:i/>
                <w:color w:val="000000"/>
                <w:sz w:val="23"/>
                <w:szCs w:val="23"/>
              </w:rPr>
              <w:t>Los principales Contratos Civiles y su Paralelo con los Comerciales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Vigésima 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>Edición. Librería Ediciones El Profesional Ltda. Bogotá, 20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17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522CF489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21AE15B8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2E84078A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Si</w:t>
            </w:r>
          </w:p>
        </w:tc>
      </w:tr>
      <w:tr w:rsidR="00DD62FF" w:rsidRPr="006D40D0" w14:paraId="040866E0" w14:textId="77777777" w:rsidTr="000B02DA">
        <w:tc>
          <w:tcPr>
            <w:tcW w:w="6379" w:type="dxa"/>
          </w:tcPr>
          <w:p w14:paraId="56FAFBF3" w14:textId="5DBEF140" w:rsidR="00DD62FF" w:rsidRPr="00DD62FF" w:rsidRDefault="00DD62FF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CÁRDENAS MEJÍA, Juan Pablo. </w:t>
            </w:r>
            <w:r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 xml:space="preserve">Contratos: notas de clase.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Legis, Bogotá, 2021.</w:t>
            </w:r>
          </w:p>
        </w:tc>
        <w:tc>
          <w:tcPr>
            <w:tcW w:w="1985" w:type="dxa"/>
          </w:tcPr>
          <w:p w14:paraId="75A0719D" w14:textId="19DCC4E9" w:rsidR="00DD62FF" w:rsidRDefault="00600494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27339A29" w14:textId="00E2DA51" w:rsidR="00DD62FF" w:rsidRDefault="00600494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01ADCFC5" w14:textId="7392D3E9" w:rsidR="00DD62FF" w:rsidRDefault="00600494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Si</w:t>
            </w:r>
          </w:p>
        </w:tc>
      </w:tr>
      <w:tr w:rsidR="004057F8" w:rsidRPr="006D40D0" w14:paraId="251C01AC" w14:textId="77777777" w:rsidTr="000B02DA">
        <w:tc>
          <w:tcPr>
            <w:tcW w:w="6379" w:type="dxa"/>
          </w:tcPr>
          <w:p w14:paraId="27A0933E" w14:textId="77777777" w:rsidR="004057F8" w:rsidRPr="000B02DA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DE ELIZALDE IBARBIA, Francisco. </w:t>
            </w:r>
            <w:r w:rsidRPr="008A0EA0">
              <w:rPr>
                <w:rFonts w:ascii="Arial" w:hAnsi="Arial" w:cs="Arial"/>
                <w:i/>
                <w:color w:val="000000"/>
                <w:sz w:val="23"/>
                <w:szCs w:val="23"/>
              </w:rPr>
              <w:t>El Contenido del Contrato.</w:t>
            </w:r>
            <w:r>
              <w:rPr>
                <w:rFonts w:ascii="Arial" w:hAnsi="Arial" w:cs="Arial"/>
                <w:i/>
                <w:color w:val="000000"/>
                <w:sz w:val="23"/>
                <w:szCs w:val="23"/>
              </w:rPr>
              <w:t xml:space="preserve"> </w:t>
            </w:r>
            <w:r w:rsidRPr="00354B9F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Editorial </w:t>
            </w:r>
            <w:proofErr w:type="spellStart"/>
            <w:r w:rsidRPr="00354B9F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Aranzadi</w:t>
            </w:r>
            <w:proofErr w:type="spellEnd"/>
            <w:r w:rsidRPr="00354B9F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S.A. – Thomson Reuters - IE Law School.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Cizur Menor (Navarra), 2015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14:paraId="563D8764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117FE750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72D9B5AF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No</w:t>
            </w:r>
          </w:p>
        </w:tc>
      </w:tr>
      <w:tr w:rsidR="004057F8" w:rsidRPr="006D40D0" w14:paraId="4A1025FF" w14:textId="77777777" w:rsidTr="000B02DA">
        <w:tc>
          <w:tcPr>
            <w:tcW w:w="6379" w:type="dxa"/>
          </w:tcPr>
          <w:p w14:paraId="3E78EA24" w14:textId="77777777" w:rsidR="004057F8" w:rsidRPr="000B02DA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DOMINGO, Rafael (Compilador). </w:t>
            </w:r>
            <w:r w:rsidRPr="00DB7D4A">
              <w:rPr>
                <w:rFonts w:ascii="Arial" w:hAnsi="Arial" w:cs="Arial"/>
                <w:i/>
                <w:color w:val="000000"/>
                <w:sz w:val="23"/>
                <w:szCs w:val="23"/>
              </w:rPr>
              <w:t>Textos de Derecho Romano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Editorial Aranzadi S.A. – Thomson Reuters. Cizur Menor (Navarra), 200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>2.</w:t>
            </w:r>
          </w:p>
        </w:tc>
        <w:tc>
          <w:tcPr>
            <w:tcW w:w="1985" w:type="dxa"/>
          </w:tcPr>
          <w:p w14:paraId="3FBB4BEF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0F5CD609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778BD24F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No</w:t>
            </w:r>
          </w:p>
        </w:tc>
      </w:tr>
      <w:tr w:rsidR="004057F8" w:rsidRPr="006D40D0" w14:paraId="0C40ABDF" w14:textId="77777777" w:rsidTr="000B02DA">
        <w:tc>
          <w:tcPr>
            <w:tcW w:w="6379" w:type="dxa"/>
          </w:tcPr>
          <w:p w14:paraId="688E86DE" w14:textId="77777777" w:rsidR="004057F8" w:rsidRPr="000B02DA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ETCHEVERRY, Raul Anibal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JARAMILLO, Carlos Ignacio. </w:t>
            </w:r>
            <w:r w:rsidRPr="00C93AD1">
              <w:rPr>
                <w:rFonts w:ascii="Arial" w:hAnsi="Arial" w:cs="Arial"/>
                <w:i/>
                <w:color w:val="000000"/>
                <w:sz w:val="23"/>
                <w:szCs w:val="23"/>
              </w:rPr>
              <w:t xml:space="preserve">La interpretación de los contratos atípicos </w:t>
            </w:r>
            <w:r>
              <w:rPr>
                <w:rFonts w:ascii="Arial" w:hAnsi="Arial" w:cs="Arial"/>
                <w:i/>
                <w:color w:val="000000"/>
                <w:sz w:val="23"/>
                <w:szCs w:val="23"/>
              </w:rPr>
              <w:t>y la</w:t>
            </w:r>
            <w:r w:rsidRPr="00C93AD1">
              <w:rPr>
                <w:rFonts w:ascii="Arial" w:hAnsi="Arial" w:cs="Arial"/>
                <w:i/>
                <w:color w:val="000000"/>
                <w:sz w:val="23"/>
                <w:szCs w:val="23"/>
              </w:rPr>
              <w:t xml:space="preserve"> valoración de la conducta de los contratantes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 xml:space="preserve"> 18 </w:t>
            </w:r>
            <w:proofErr w:type="gramStart"/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>Edición</w:t>
            </w:r>
            <w:proofErr w:type="gramEnd"/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Grupo Editorial – Universidad de la Sabana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>. Bogotá, 2012.</w:t>
            </w:r>
          </w:p>
        </w:tc>
        <w:tc>
          <w:tcPr>
            <w:tcW w:w="1985" w:type="dxa"/>
          </w:tcPr>
          <w:p w14:paraId="3ED8EDAE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23230FCB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1321A196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No</w:t>
            </w:r>
          </w:p>
        </w:tc>
      </w:tr>
      <w:tr w:rsidR="004057F8" w:rsidRPr="006D40D0" w14:paraId="44237F7A" w14:textId="77777777" w:rsidTr="000B02DA">
        <w:tc>
          <w:tcPr>
            <w:tcW w:w="6379" w:type="dxa"/>
          </w:tcPr>
          <w:p w14:paraId="280E3C37" w14:textId="77777777" w:rsidR="004057F8" w:rsidRPr="000B02DA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74753">
              <w:rPr>
                <w:rFonts w:ascii="Arial" w:hAnsi="Arial" w:cs="Arial"/>
                <w:color w:val="000000"/>
                <w:sz w:val="23"/>
                <w:szCs w:val="23"/>
                <w:lang w:val="es-ES_tradnl"/>
              </w:rPr>
              <w:t>FIERRO MÉNDEZ, Rafael Enriq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es-ES_tradnl"/>
              </w:rPr>
              <w:t xml:space="preserve">ue. (2013). </w:t>
            </w:r>
            <w:r w:rsidRPr="00074753">
              <w:rPr>
                <w:rFonts w:ascii="Arial" w:hAnsi="Arial" w:cs="Arial"/>
                <w:i/>
                <w:color w:val="000000"/>
                <w:sz w:val="23"/>
                <w:szCs w:val="23"/>
                <w:lang w:val="es-ES_tradnl"/>
              </w:rPr>
              <w:t>Teoría General del Contrato</w:t>
            </w:r>
            <w:r w:rsidRPr="00074753">
              <w:rPr>
                <w:rFonts w:ascii="Arial" w:hAnsi="Arial" w:cs="Arial"/>
                <w:color w:val="000000"/>
                <w:sz w:val="23"/>
                <w:szCs w:val="23"/>
                <w:lang w:val="es-ES_tradnl"/>
              </w:rPr>
              <w:t>. Segunda edición. Bogotá. Ediciones Doctrina y Ley Ltda.</w:t>
            </w:r>
          </w:p>
        </w:tc>
        <w:tc>
          <w:tcPr>
            <w:tcW w:w="1985" w:type="dxa"/>
          </w:tcPr>
          <w:p w14:paraId="4528D848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4AFE14E0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1073C399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Si</w:t>
            </w:r>
          </w:p>
        </w:tc>
      </w:tr>
      <w:tr w:rsidR="004057F8" w:rsidRPr="006D40D0" w14:paraId="671AFEA0" w14:textId="77777777" w:rsidTr="000B02DA">
        <w:tc>
          <w:tcPr>
            <w:tcW w:w="6379" w:type="dxa"/>
          </w:tcPr>
          <w:p w14:paraId="20DE3C52" w14:textId="77777777" w:rsidR="004057F8" w:rsidRPr="000B02DA" w:rsidRDefault="004057F8" w:rsidP="004057F8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A58E5">
              <w:rPr>
                <w:rFonts w:ascii="Arial" w:hAnsi="Arial" w:cs="Arial"/>
                <w:color w:val="000000"/>
                <w:sz w:val="23"/>
                <w:szCs w:val="23"/>
              </w:rPr>
              <w:t xml:space="preserve">GÁMEZ, Ruth. CUÑADO, Fernando.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Legal English: </w:t>
            </w:r>
            <w:proofErr w:type="gramStart"/>
            <w:r w:rsidRPr="00BA58E5">
              <w:rPr>
                <w:rFonts w:ascii="Arial" w:hAnsi="Arial" w:cs="Arial"/>
                <w:i/>
                <w:color w:val="000000"/>
                <w:sz w:val="23"/>
                <w:szCs w:val="23"/>
              </w:rPr>
              <w:t>Inglés</w:t>
            </w:r>
            <w:proofErr w:type="gramEnd"/>
            <w:r w:rsidRPr="00BA58E5">
              <w:rPr>
                <w:rFonts w:ascii="Arial" w:hAnsi="Arial" w:cs="Arial"/>
                <w:i/>
                <w:color w:val="000000"/>
                <w:sz w:val="23"/>
                <w:szCs w:val="23"/>
              </w:rPr>
              <w:t xml:space="preserve"> jurídico para juristas y traductores de habla hispana</w:t>
            </w:r>
            <w:r w:rsidRPr="00BA58E5">
              <w:rPr>
                <w:rFonts w:ascii="Arial" w:hAnsi="Arial" w:cs="Arial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BA58E5">
              <w:rPr>
                <w:rFonts w:ascii="Arial" w:hAnsi="Arial" w:cs="Arial"/>
                <w:color w:val="000000"/>
                <w:sz w:val="23"/>
                <w:szCs w:val="23"/>
              </w:rPr>
              <w:t>eBook</w:t>
            </w:r>
            <w:proofErr w:type="spellEnd"/>
            <w:r w:rsidRPr="00BA58E5">
              <w:rPr>
                <w:rFonts w:ascii="Arial" w:hAnsi="Arial" w:cs="Arial"/>
                <w:color w:val="000000"/>
                <w:sz w:val="23"/>
                <w:szCs w:val="23"/>
              </w:rPr>
              <w:t xml:space="preserve">. Primera edición. 2014. Disponible en: http://www.traduccionjuridica.es </w:t>
            </w:r>
          </w:p>
        </w:tc>
        <w:tc>
          <w:tcPr>
            <w:tcW w:w="1985" w:type="dxa"/>
          </w:tcPr>
          <w:p w14:paraId="08BCD6D5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 - Web</w:t>
            </w:r>
          </w:p>
        </w:tc>
        <w:tc>
          <w:tcPr>
            <w:tcW w:w="1417" w:type="dxa"/>
          </w:tcPr>
          <w:p w14:paraId="4F8A4FF7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082AA57A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Si</w:t>
            </w:r>
          </w:p>
        </w:tc>
      </w:tr>
      <w:tr w:rsidR="00520A9C" w:rsidRPr="006D40D0" w14:paraId="24E93199" w14:textId="77777777" w:rsidTr="000B02DA">
        <w:tc>
          <w:tcPr>
            <w:tcW w:w="6379" w:type="dxa"/>
          </w:tcPr>
          <w:p w14:paraId="11A74101" w14:textId="77777777" w:rsidR="00520A9C" w:rsidRDefault="00520A9C" w:rsidP="004057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GÓMEZ ESTRADA, César. </w:t>
            </w:r>
            <w:r w:rsidRPr="00520A9C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 xml:space="preserve">De los principales contratos </w:t>
            </w:r>
            <w:r w:rsidRPr="00520A9C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lastRenderedPageBreak/>
              <w:t xml:space="preserve">civiles.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Tercera edición. Temis.1999.</w:t>
            </w:r>
          </w:p>
        </w:tc>
        <w:tc>
          <w:tcPr>
            <w:tcW w:w="1985" w:type="dxa"/>
          </w:tcPr>
          <w:p w14:paraId="58758706" w14:textId="77777777" w:rsidR="00520A9C" w:rsidRDefault="00520A9C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lastRenderedPageBreak/>
              <w:t>Libro</w:t>
            </w:r>
          </w:p>
        </w:tc>
        <w:tc>
          <w:tcPr>
            <w:tcW w:w="1417" w:type="dxa"/>
          </w:tcPr>
          <w:p w14:paraId="2FC9CBD8" w14:textId="77777777" w:rsidR="00520A9C" w:rsidRDefault="00520A9C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6B9DEF10" w14:textId="77777777" w:rsidR="00520A9C" w:rsidRDefault="00520A9C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Sí</w:t>
            </w:r>
          </w:p>
        </w:tc>
      </w:tr>
      <w:tr w:rsidR="004057F8" w:rsidRPr="006D40D0" w14:paraId="55EAF953" w14:textId="77777777" w:rsidTr="000B02DA">
        <w:tc>
          <w:tcPr>
            <w:tcW w:w="6379" w:type="dxa"/>
          </w:tcPr>
          <w:p w14:paraId="21208CEE" w14:textId="77777777" w:rsidR="004057F8" w:rsidRDefault="004057F8" w:rsidP="004057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OSPINA FERNANDEZ, Guillermo y OSPINA ACOSTA, Eduardo. </w:t>
            </w:r>
            <w:r w:rsidRPr="00520A9C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 xml:space="preserve">Teoría general del contrato y del negocio jurídico.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Bogotá, 7ª edición, Editorial Temis, 2014.</w:t>
            </w:r>
          </w:p>
        </w:tc>
        <w:tc>
          <w:tcPr>
            <w:tcW w:w="1985" w:type="dxa"/>
          </w:tcPr>
          <w:p w14:paraId="78CB51D6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2B0F749B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0AF92D83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1453ADD8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6940F43C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7BE6878C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Sí</w:t>
            </w:r>
          </w:p>
        </w:tc>
      </w:tr>
      <w:tr w:rsidR="004057F8" w:rsidRPr="006D40D0" w14:paraId="6CE627DA" w14:textId="77777777" w:rsidTr="000B02DA">
        <w:tc>
          <w:tcPr>
            <w:tcW w:w="6379" w:type="dxa"/>
          </w:tcPr>
          <w:p w14:paraId="326BBB8C" w14:textId="2CF030ED" w:rsidR="004057F8" w:rsidRDefault="004057F8" w:rsidP="004057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OVIEDO ALBÁN, Jorge. (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Director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) </w:t>
            </w:r>
            <w:r w:rsidRPr="00520A9C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Contratos.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820357">
              <w:rPr>
                <w:rFonts w:ascii="Arial" w:hAnsi="Arial" w:cs="Arial"/>
                <w:color w:val="000000"/>
                <w:sz w:val="23"/>
                <w:szCs w:val="23"/>
              </w:rPr>
              <w:t>Ibáñez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 Bogotá, 2008.</w:t>
            </w:r>
          </w:p>
        </w:tc>
        <w:tc>
          <w:tcPr>
            <w:tcW w:w="1985" w:type="dxa"/>
          </w:tcPr>
          <w:p w14:paraId="6A06ADE4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1D4A0156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3B21FD3C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21FCBB18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77A24874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27C287F2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Sí</w:t>
            </w:r>
          </w:p>
        </w:tc>
      </w:tr>
      <w:tr w:rsidR="004057F8" w:rsidRPr="006D40D0" w14:paraId="7914F889" w14:textId="77777777" w:rsidTr="000B02DA">
        <w:tc>
          <w:tcPr>
            <w:tcW w:w="6379" w:type="dxa"/>
          </w:tcPr>
          <w:p w14:paraId="5493C756" w14:textId="77777777" w:rsidR="004057F8" w:rsidRDefault="004057F8" w:rsidP="004057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PEÑA NOSSA, Lisandro. Contratos empresariales. Sexta edición.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Ecoe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Ediciones, Universidad del Rosario. Bogotá, 2017.</w:t>
            </w:r>
          </w:p>
        </w:tc>
        <w:tc>
          <w:tcPr>
            <w:tcW w:w="1985" w:type="dxa"/>
          </w:tcPr>
          <w:p w14:paraId="445312DF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4207CCAE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4043F69E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0A58E936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0FF77FFB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24F57EFA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No</w:t>
            </w:r>
          </w:p>
        </w:tc>
      </w:tr>
      <w:tr w:rsidR="004057F8" w:rsidRPr="006D40D0" w14:paraId="11CEFB13" w14:textId="77777777" w:rsidTr="000B02DA">
        <w:tc>
          <w:tcPr>
            <w:tcW w:w="6379" w:type="dxa"/>
          </w:tcPr>
          <w:p w14:paraId="348F970E" w14:textId="77777777" w:rsidR="004057F8" w:rsidRPr="000B02DA" w:rsidRDefault="004057F8" w:rsidP="004057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3"/>
                <w:szCs w:val="23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PÉREZ SOLANO, Jimmy A.</w:t>
            </w:r>
            <w:r w:rsidRPr="00BA58E5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0B02DA">
              <w:rPr>
                <w:rFonts w:ascii="Arial" w:hAnsi="Arial" w:cs="Arial"/>
                <w:i/>
                <w:color w:val="000000"/>
                <w:sz w:val="23"/>
                <w:szCs w:val="23"/>
              </w:rPr>
              <w:t>“La comercialización de bienes inmuebles sobre planos o en fase de construcción Análisis jurídico de la figura en el derecho colombiano”</w:t>
            </w:r>
            <w:r>
              <w:rPr>
                <w:rFonts w:ascii="Arial" w:hAnsi="Arial" w:cs="Arial"/>
                <w:i/>
                <w:color w:val="000000"/>
                <w:sz w:val="23"/>
                <w:szCs w:val="23"/>
              </w:rPr>
              <w:t xml:space="preserve"> Revista Justicia. </w:t>
            </w:r>
            <w:r>
              <w:rPr>
                <w:rFonts w:ascii="Arial" w:hAnsi="Arial" w:cs="Arial"/>
                <w:color w:val="000000"/>
                <w:sz w:val="23"/>
                <w:szCs w:val="23"/>
                <w:lang w:val="es-ES_tradnl"/>
              </w:rPr>
              <w:t>volumen 24, numero 36 (2019-2).</w:t>
            </w:r>
          </w:p>
        </w:tc>
        <w:tc>
          <w:tcPr>
            <w:tcW w:w="1985" w:type="dxa"/>
          </w:tcPr>
          <w:p w14:paraId="03A2D486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Artículo de Revista</w:t>
            </w:r>
          </w:p>
        </w:tc>
        <w:tc>
          <w:tcPr>
            <w:tcW w:w="1417" w:type="dxa"/>
          </w:tcPr>
          <w:p w14:paraId="18BFC364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0FB79B56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Si</w:t>
            </w:r>
          </w:p>
        </w:tc>
      </w:tr>
      <w:tr w:rsidR="004057F8" w:rsidRPr="006D40D0" w14:paraId="3F823CAF" w14:textId="77777777" w:rsidTr="000B02DA">
        <w:tc>
          <w:tcPr>
            <w:tcW w:w="6379" w:type="dxa"/>
          </w:tcPr>
          <w:p w14:paraId="4C82D0A8" w14:textId="77777777" w:rsidR="004057F8" w:rsidRPr="000B02DA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 xml:space="preserve">PIZARRO WILSON, Carlos. El Derecho de los Contratos en Latinoamérica. </w:t>
            </w:r>
            <w:r w:rsidRPr="00BA58E5">
              <w:rPr>
                <w:rFonts w:ascii="Arial" w:hAnsi="Arial" w:cs="Arial"/>
                <w:i/>
                <w:color w:val="000000"/>
                <w:sz w:val="23"/>
                <w:szCs w:val="23"/>
              </w:rPr>
              <w:t>Bases para unos Principios de Derecho de los Contratos</w:t>
            </w:r>
            <w:r w:rsidRPr="00C90B0E">
              <w:rPr>
                <w:rFonts w:ascii="Arial" w:hAnsi="Arial" w:cs="Arial"/>
                <w:color w:val="000000"/>
                <w:sz w:val="23"/>
                <w:szCs w:val="23"/>
              </w:rPr>
              <w:t>. Universidad del Rosario Universidad Externado de Colombia. Bogotá, 2012.</w:t>
            </w:r>
          </w:p>
        </w:tc>
        <w:tc>
          <w:tcPr>
            <w:tcW w:w="1985" w:type="dxa"/>
          </w:tcPr>
          <w:p w14:paraId="518BA52E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754CC1FB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1CBAA615" w14:textId="77777777" w:rsidR="004057F8" w:rsidRPr="006D40D0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No</w:t>
            </w:r>
          </w:p>
        </w:tc>
      </w:tr>
      <w:tr w:rsidR="004057F8" w:rsidRPr="006D40D0" w14:paraId="23695E7E" w14:textId="77777777" w:rsidTr="000B02DA">
        <w:tc>
          <w:tcPr>
            <w:tcW w:w="6379" w:type="dxa"/>
          </w:tcPr>
          <w:p w14:paraId="025EE33D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RENGIFO GARDEAZÁBAL, Mauricio. La formación del contrato. Ediciones Uniandes; Editorial Temis, 2016.</w:t>
            </w:r>
          </w:p>
        </w:tc>
        <w:tc>
          <w:tcPr>
            <w:tcW w:w="1985" w:type="dxa"/>
          </w:tcPr>
          <w:p w14:paraId="0D405096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77605186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45247A01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Sí</w:t>
            </w:r>
          </w:p>
        </w:tc>
      </w:tr>
      <w:tr w:rsidR="004057F8" w:rsidRPr="006D40D0" w14:paraId="2BABBFED" w14:textId="77777777" w:rsidTr="000B02DA">
        <w:tc>
          <w:tcPr>
            <w:tcW w:w="6379" w:type="dxa"/>
          </w:tcPr>
          <w:p w14:paraId="1C5AD15B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SUAREZ FRANCO, Roberto. Teoría General de las personas jurídicas. Temis, Bogotá, 2010</w:t>
            </w:r>
          </w:p>
          <w:p w14:paraId="631E51C5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</w:tcPr>
          <w:p w14:paraId="1D33D7DF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68ED4FAA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Libro</w:t>
            </w:r>
          </w:p>
        </w:tc>
        <w:tc>
          <w:tcPr>
            <w:tcW w:w="1417" w:type="dxa"/>
          </w:tcPr>
          <w:p w14:paraId="73161BCC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323568A8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45FCBF23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</w:p>
          <w:p w14:paraId="0C3D6DD8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Sí</w:t>
            </w:r>
          </w:p>
        </w:tc>
      </w:tr>
      <w:tr w:rsidR="004057F8" w:rsidRPr="006D40D0" w14:paraId="11D2E21D" w14:textId="77777777" w:rsidTr="000B02DA">
        <w:tc>
          <w:tcPr>
            <w:tcW w:w="6379" w:type="dxa"/>
          </w:tcPr>
          <w:p w14:paraId="76EEB35F" w14:textId="77777777" w:rsidR="004057F8" w:rsidRPr="00437BD7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TOLOSA, L. A. </w:t>
            </w:r>
            <w:r w:rsidRPr="00437BD7">
              <w:rPr>
                <w:rFonts w:ascii="Arial" w:hAnsi="Arial" w:cs="Arial"/>
                <w:color w:val="000000"/>
                <w:sz w:val="23"/>
                <w:szCs w:val="23"/>
              </w:rPr>
              <w:t>(2017). De los principios del Derecho</w:t>
            </w:r>
          </w:p>
          <w:p w14:paraId="3E644045" w14:textId="77777777" w:rsidR="004057F8" w:rsidRPr="00437BD7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37BD7">
              <w:rPr>
                <w:rFonts w:ascii="Arial" w:hAnsi="Arial" w:cs="Arial"/>
                <w:color w:val="000000"/>
                <w:sz w:val="23"/>
                <w:szCs w:val="23"/>
              </w:rPr>
              <w:t>Obligacional y Contractual contemporáneo.</w:t>
            </w:r>
          </w:p>
          <w:p w14:paraId="27025B2E" w14:textId="77777777" w:rsidR="004057F8" w:rsidRPr="00437BD7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37BD7">
              <w:rPr>
                <w:rFonts w:ascii="Arial" w:hAnsi="Arial" w:cs="Arial"/>
                <w:color w:val="000000"/>
                <w:sz w:val="23"/>
                <w:szCs w:val="23"/>
              </w:rPr>
              <w:t>Estudios Socio-Jurídicos, 19(2), 13-61.</w:t>
            </w:r>
          </w:p>
          <w:p w14:paraId="2070AB76" w14:textId="77777777" w:rsidR="004057F8" w:rsidRPr="005177B6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5177B6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Doi: http://dx.doi.org/10.12804/revistas.urosario</w:t>
            </w:r>
          </w:p>
          <w:p w14:paraId="1D6E86BD" w14:textId="77777777" w:rsidR="004057F8" w:rsidRPr="00C90B0E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</w:tabs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 w:rsidRPr="00437BD7">
              <w:rPr>
                <w:rFonts w:ascii="Arial" w:hAnsi="Arial" w:cs="Arial"/>
                <w:color w:val="000000"/>
                <w:sz w:val="23"/>
                <w:szCs w:val="23"/>
              </w:rPr>
              <w:t>.edu.co</w:t>
            </w:r>
            <w:proofErr w:type="gramEnd"/>
            <w:r w:rsidRPr="00437BD7">
              <w:rPr>
                <w:rFonts w:ascii="Arial" w:hAnsi="Arial" w:cs="Arial"/>
                <w:color w:val="000000"/>
                <w:sz w:val="23"/>
                <w:szCs w:val="23"/>
              </w:rPr>
              <w:t>/</w:t>
            </w:r>
            <w:proofErr w:type="spellStart"/>
            <w:r w:rsidRPr="00437BD7">
              <w:rPr>
                <w:rFonts w:ascii="Arial" w:hAnsi="Arial" w:cs="Arial"/>
                <w:color w:val="000000"/>
                <w:sz w:val="23"/>
                <w:szCs w:val="23"/>
              </w:rPr>
              <w:t>sociojuridicos</w:t>
            </w:r>
            <w:proofErr w:type="spellEnd"/>
            <w:r w:rsidRPr="00437BD7">
              <w:rPr>
                <w:rFonts w:ascii="Arial" w:hAnsi="Arial" w:cs="Arial"/>
                <w:color w:val="000000"/>
                <w:sz w:val="23"/>
                <w:szCs w:val="23"/>
              </w:rPr>
              <w:t>/a.5701</w:t>
            </w:r>
          </w:p>
        </w:tc>
        <w:tc>
          <w:tcPr>
            <w:tcW w:w="1985" w:type="dxa"/>
          </w:tcPr>
          <w:p w14:paraId="3433D555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 xml:space="preserve">Artículo de revista </w:t>
            </w:r>
          </w:p>
        </w:tc>
        <w:tc>
          <w:tcPr>
            <w:tcW w:w="1417" w:type="dxa"/>
          </w:tcPr>
          <w:p w14:paraId="438BDB18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>Español</w:t>
            </w:r>
          </w:p>
        </w:tc>
        <w:tc>
          <w:tcPr>
            <w:tcW w:w="1559" w:type="dxa"/>
          </w:tcPr>
          <w:p w14:paraId="676110EA" w14:textId="77777777" w:rsidR="004057F8" w:rsidRDefault="004057F8" w:rsidP="004057F8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" w:eastAsia="Batang" w:hAnsi="Arial" w:cs="Arial"/>
                <w:bCs/>
                <w:color w:val="000000"/>
              </w:rPr>
            </w:pPr>
            <w:r>
              <w:rPr>
                <w:rFonts w:ascii="Arial" w:eastAsia="Batang" w:hAnsi="Arial" w:cs="Arial"/>
                <w:bCs/>
                <w:color w:val="000000"/>
              </w:rPr>
              <w:t xml:space="preserve">No </w:t>
            </w:r>
          </w:p>
        </w:tc>
      </w:tr>
    </w:tbl>
    <w:p w14:paraId="2764FE37" w14:textId="77777777" w:rsidR="00343390" w:rsidRDefault="00343390" w:rsidP="00024DB1">
      <w:pPr>
        <w:jc w:val="both"/>
        <w:rPr>
          <w:rFonts w:ascii="Arial" w:hAnsi="Arial" w:cs="Arial"/>
          <w:b/>
          <w:color w:val="000000"/>
        </w:rPr>
      </w:pPr>
    </w:p>
    <w:p w14:paraId="68793EDF" w14:textId="77777777" w:rsidR="00343390" w:rsidRPr="002A2862" w:rsidRDefault="00343390">
      <w:pPr>
        <w:numPr>
          <w:ilvl w:val="0"/>
          <w:numId w:val="22"/>
        </w:numPr>
        <w:jc w:val="both"/>
        <w:rPr>
          <w:rFonts w:ascii="Arial" w:hAnsi="Arial" w:cs="Arial"/>
          <w:b/>
          <w:color w:val="000000"/>
        </w:rPr>
      </w:pPr>
      <w:r w:rsidRPr="002A2862">
        <w:rPr>
          <w:rFonts w:ascii="Arial" w:hAnsi="Arial" w:cs="Arial"/>
          <w:b/>
          <w:color w:val="000000"/>
        </w:rPr>
        <w:lastRenderedPageBreak/>
        <w:t>Cronograma de temas por semana</w:t>
      </w:r>
      <w:r w:rsidR="002A2862" w:rsidRPr="002A2862">
        <w:rPr>
          <w:rFonts w:ascii="Arial" w:hAnsi="Arial" w:cs="Arial"/>
          <w:b/>
          <w:color w:val="000000"/>
        </w:rPr>
        <w:t xml:space="preserve"> (anexo tabla Ex</w:t>
      </w:r>
      <w:r w:rsidR="00F65FC6">
        <w:rPr>
          <w:rFonts w:ascii="Arial" w:hAnsi="Arial" w:cs="Arial"/>
          <w:b/>
          <w:color w:val="000000"/>
        </w:rPr>
        <w:t>c</w:t>
      </w:r>
      <w:r w:rsidR="002A2862" w:rsidRPr="002A2862">
        <w:rPr>
          <w:rFonts w:ascii="Arial" w:hAnsi="Arial" w:cs="Arial"/>
          <w:b/>
          <w:color w:val="000000"/>
        </w:rPr>
        <w:t>el)</w:t>
      </w:r>
    </w:p>
    <w:sectPr w:rsidR="00343390" w:rsidRPr="002A2862" w:rsidSect="000C3BE6">
      <w:headerReference w:type="even" r:id="rId13"/>
      <w:headerReference w:type="first" r:id="rId14"/>
      <w:pgSz w:w="15842" w:h="12242" w:orient="landscape" w:code="1"/>
      <w:pgMar w:top="1701" w:right="1417" w:bottom="1701" w:left="141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452E6" w14:textId="77777777" w:rsidR="00C97612" w:rsidRDefault="00C97612">
      <w:r>
        <w:separator/>
      </w:r>
    </w:p>
  </w:endnote>
  <w:endnote w:type="continuationSeparator" w:id="0">
    <w:p w14:paraId="38761307" w14:textId="77777777" w:rsidR="00C97612" w:rsidRDefault="00C9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6885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3A5EA" w14:textId="77777777" w:rsidR="00C97612" w:rsidRDefault="00C97612">
      <w:r>
        <w:separator/>
      </w:r>
    </w:p>
  </w:footnote>
  <w:footnote w:type="continuationSeparator" w:id="0">
    <w:p w14:paraId="189862EC" w14:textId="77777777" w:rsidR="00C97612" w:rsidRDefault="00C9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00A70" w14:textId="77777777" w:rsidR="00A44689" w:rsidRDefault="00A44689" w:rsidP="00094A3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16B5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1E5D5A1C" w14:textId="77777777" w:rsidR="00A44689" w:rsidRDefault="00A446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0640" w14:textId="77777777" w:rsidR="00A44689" w:rsidRDefault="00A44689">
    <w:pPr>
      <w:pStyle w:val="Encabezado"/>
      <w:pBdr>
        <w:bottom w:val="single" w:sz="4" w:space="1" w:color="auto"/>
      </w:pBdr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FORTALECIMIENTO DE LA FORMACIÓN BÁSICA – UNIVERSIDAD DEL NORTE</w:t>
    </w:r>
  </w:p>
  <w:p w14:paraId="3EEEAEAD" w14:textId="77777777" w:rsidR="00A44689" w:rsidRDefault="00A446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3987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70DBB"/>
    <w:multiLevelType w:val="hybridMultilevel"/>
    <w:tmpl w:val="3F88D868"/>
    <w:lvl w:ilvl="0" w:tplc="C0948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36F89"/>
    <w:multiLevelType w:val="multilevel"/>
    <w:tmpl w:val="4CD642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B806EA"/>
    <w:multiLevelType w:val="hybridMultilevel"/>
    <w:tmpl w:val="3F88D868"/>
    <w:lvl w:ilvl="0" w:tplc="C09489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663B2"/>
    <w:multiLevelType w:val="hybridMultilevel"/>
    <w:tmpl w:val="F70632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D1A9D"/>
    <w:multiLevelType w:val="hybridMultilevel"/>
    <w:tmpl w:val="D4929740"/>
    <w:lvl w:ilvl="0" w:tplc="B2F62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71C3"/>
    <w:multiLevelType w:val="hybridMultilevel"/>
    <w:tmpl w:val="E73A2B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31EF"/>
    <w:multiLevelType w:val="hybridMultilevel"/>
    <w:tmpl w:val="7C9CF5EA"/>
    <w:lvl w:ilvl="0" w:tplc="62A01B74">
      <w:start w:val="2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533C13"/>
    <w:multiLevelType w:val="hybridMultilevel"/>
    <w:tmpl w:val="D10AE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F648C"/>
    <w:multiLevelType w:val="hybridMultilevel"/>
    <w:tmpl w:val="7A826C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110A5"/>
    <w:multiLevelType w:val="hybridMultilevel"/>
    <w:tmpl w:val="C284EFE6"/>
    <w:lvl w:ilvl="0" w:tplc="D0B0A618">
      <w:start w:val="1"/>
      <w:numFmt w:val="decimal"/>
      <w:lvlText w:val="%1."/>
      <w:lvlJc w:val="left"/>
      <w:pPr>
        <w:ind w:left="720" w:hanging="360"/>
      </w:pPr>
      <w:rPr>
        <w:rFonts w:ascii="Arial" w:eastAsia="Batang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E600C"/>
    <w:multiLevelType w:val="hybridMultilevel"/>
    <w:tmpl w:val="C76E64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7BFF"/>
    <w:multiLevelType w:val="hybridMultilevel"/>
    <w:tmpl w:val="0C489C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D4586B"/>
    <w:multiLevelType w:val="hybridMultilevel"/>
    <w:tmpl w:val="31C236F0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BF4152E"/>
    <w:multiLevelType w:val="hybridMultilevel"/>
    <w:tmpl w:val="97D65456"/>
    <w:lvl w:ilvl="0" w:tplc="C01C76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3CE3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B825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EE2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2A5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A4F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83B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EA73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CD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F006B"/>
    <w:multiLevelType w:val="hybridMultilevel"/>
    <w:tmpl w:val="F7F8AB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506A1"/>
    <w:multiLevelType w:val="hybridMultilevel"/>
    <w:tmpl w:val="3F88D868"/>
    <w:lvl w:ilvl="0" w:tplc="C09489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C47FD8"/>
    <w:multiLevelType w:val="hybridMultilevel"/>
    <w:tmpl w:val="7BE8DABE"/>
    <w:lvl w:ilvl="0" w:tplc="083ADE8E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3F162A"/>
    <w:multiLevelType w:val="hybridMultilevel"/>
    <w:tmpl w:val="0E80AA3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EC60E74"/>
    <w:multiLevelType w:val="hybridMultilevel"/>
    <w:tmpl w:val="BDEC7AC6"/>
    <w:lvl w:ilvl="0" w:tplc="14C87A48">
      <w:start w:val="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2235F"/>
    <w:multiLevelType w:val="hybridMultilevel"/>
    <w:tmpl w:val="4754EBE4"/>
    <w:lvl w:ilvl="0" w:tplc="A4A27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34F6"/>
    <w:multiLevelType w:val="hybridMultilevel"/>
    <w:tmpl w:val="23CA45F4"/>
    <w:lvl w:ilvl="0" w:tplc="8AA0A1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8"/>
  </w:num>
  <w:num w:numId="5">
    <w:abstractNumId w:val="5"/>
  </w:num>
  <w:num w:numId="6">
    <w:abstractNumId w:val="21"/>
  </w:num>
  <w:num w:numId="7">
    <w:abstractNumId w:val="14"/>
  </w:num>
  <w:num w:numId="8">
    <w:abstractNumId w:val="8"/>
  </w:num>
  <w:num w:numId="9">
    <w:abstractNumId w:val="19"/>
  </w:num>
  <w:num w:numId="10">
    <w:abstractNumId w:val="10"/>
  </w:num>
  <w:num w:numId="11">
    <w:abstractNumId w:val="4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0"/>
  </w:num>
  <w:num w:numId="17">
    <w:abstractNumId w:val="11"/>
  </w:num>
  <w:num w:numId="18">
    <w:abstractNumId w:val="9"/>
  </w:num>
  <w:num w:numId="19">
    <w:abstractNumId w:val="15"/>
  </w:num>
  <w:num w:numId="20">
    <w:abstractNumId w:val="6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B1"/>
    <w:rsid w:val="00003188"/>
    <w:rsid w:val="0001058B"/>
    <w:rsid w:val="00024DB1"/>
    <w:rsid w:val="00032271"/>
    <w:rsid w:val="00037C21"/>
    <w:rsid w:val="0004119C"/>
    <w:rsid w:val="00051D06"/>
    <w:rsid w:val="0005223C"/>
    <w:rsid w:val="000527B2"/>
    <w:rsid w:val="00054975"/>
    <w:rsid w:val="00066EF9"/>
    <w:rsid w:val="0007180F"/>
    <w:rsid w:val="00073672"/>
    <w:rsid w:val="00080310"/>
    <w:rsid w:val="00081B1E"/>
    <w:rsid w:val="0008209E"/>
    <w:rsid w:val="000942CA"/>
    <w:rsid w:val="00094A39"/>
    <w:rsid w:val="00095B60"/>
    <w:rsid w:val="000A037A"/>
    <w:rsid w:val="000A794E"/>
    <w:rsid w:val="000B02DA"/>
    <w:rsid w:val="000B0EBC"/>
    <w:rsid w:val="000B11A7"/>
    <w:rsid w:val="000C3BE6"/>
    <w:rsid w:val="000E4512"/>
    <w:rsid w:val="000F4575"/>
    <w:rsid w:val="00104AE7"/>
    <w:rsid w:val="0011738A"/>
    <w:rsid w:val="00131FC1"/>
    <w:rsid w:val="001458E3"/>
    <w:rsid w:val="00146FE9"/>
    <w:rsid w:val="00151EBB"/>
    <w:rsid w:val="001600DD"/>
    <w:rsid w:val="001722FD"/>
    <w:rsid w:val="00176632"/>
    <w:rsid w:val="0018020F"/>
    <w:rsid w:val="0018246D"/>
    <w:rsid w:val="00184A19"/>
    <w:rsid w:val="0018612E"/>
    <w:rsid w:val="00186E6A"/>
    <w:rsid w:val="001A3C85"/>
    <w:rsid w:val="001A3FA5"/>
    <w:rsid w:val="001A6185"/>
    <w:rsid w:val="001B3B15"/>
    <w:rsid w:val="001C10B0"/>
    <w:rsid w:val="001C299D"/>
    <w:rsid w:val="001C4DAC"/>
    <w:rsid w:val="001C56BE"/>
    <w:rsid w:val="001D1C85"/>
    <w:rsid w:val="001D4DB7"/>
    <w:rsid w:val="001E2E3F"/>
    <w:rsid w:val="001F7307"/>
    <w:rsid w:val="001F7E16"/>
    <w:rsid w:val="00216BED"/>
    <w:rsid w:val="00222389"/>
    <w:rsid w:val="002229CE"/>
    <w:rsid w:val="00223932"/>
    <w:rsid w:val="0023088D"/>
    <w:rsid w:val="00234D25"/>
    <w:rsid w:val="00241626"/>
    <w:rsid w:val="00241BF3"/>
    <w:rsid w:val="0025274D"/>
    <w:rsid w:val="002565F8"/>
    <w:rsid w:val="0027092C"/>
    <w:rsid w:val="00281614"/>
    <w:rsid w:val="00286AB4"/>
    <w:rsid w:val="002947DC"/>
    <w:rsid w:val="00297256"/>
    <w:rsid w:val="002A2862"/>
    <w:rsid w:val="002A2B22"/>
    <w:rsid w:val="002A5556"/>
    <w:rsid w:val="002B0A1F"/>
    <w:rsid w:val="002C0676"/>
    <w:rsid w:val="002C1ABB"/>
    <w:rsid w:val="002C3424"/>
    <w:rsid w:val="002C3E6D"/>
    <w:rsid w:val="002D3BB6"/>
    <w:rsid w:val="002D61DE"/>
    <w:rsid w:val="002E197C"/>
    <w:rsid w:val="002E3828"/>
    <w:rsid w:val="002F1E35"/>
    <w:rsid w:val="003145F2"/>
    <w:rsid w:val="00322B18"/>
    <w:rsid w:val="003242BE"/>
    <w:rsid w:val="003343EC"/>
    <w:rsid w:val="0034221A"/>
    <w:rsid w:val="00343390"/>
    <w:rsid w:val="0034550E"/>
    <w:rsid w:val="00345FB2"/>
    <w:rsid w:val="00347952"/>
    <w:rsid w:val="00354B9F"/>
    <w:rsid w:val="003642C6"/>
    <w:rsid w:val="00367FE0"/>
    <w:rsid w:val="00375615"/>
    <w:rsid w:val="00376E3E"/>
    <w:rsid w:val="00381918"/>
    <w:rsid w:val="00384607"/>
    <w:rsid w:val="00393E0F"/>
    <w:rsid w:val="00395798"/>
    <w:rsid w:val="0039626F"/>
    <w:rsid w:val="003A0A41"/>
    <w:rsid w:val="003A7020"/>
    <w:rsid w:val="003D37C3"/>
    <w:rsid w:val="003D3CD1"/>
    <w:rsid w:val="003D5BB1"/>
    <w:rsid w:val="003D677D"/>
    <w:rsid w:val="003E4F44"/>
    <w:rsid w:val="003E5E85"/>
    <w:rsid w:val="003F6913"/>
    <w:rsid w:val="00400659"/>
    <w:rsid w:val="00400724"/>
    <w:rsid w:val="00403044"/>
    <w:rsid w:val="004057F8"/>
    <w:rsid w:val="00406696"/>
    <w:rsid w:val="00407E07"/>
    <w:rsid w:val="00410207"/>
    <w:rsid w:val="00412878"/>
    <w:rsid w:val="00413DCB"/>
    <w:rsid w:val="00421EB0"/>
    <w:rsid w:val="00422EA2"/>
    <w:rsid w:val="00424998"/>
    <w:rsid w:val="00426E6F"/>
    <w:rsid w:val="004314DE"/>
    <w:rsid w:val="0043182A"/>
    <w:rsid w:val="004338D4"/>
    <w:rsid w:val="004368A8"/>
    <w:rsid w:val="00437BD7"/>
    <w:rsid w:val="00441538"/>
    <w:rsid w:val="00443971"/>
    <w:rsid w:val="00445697"/>
    <w:rsid w:val="0044586B"/>
    <w:rsid w:val="00456D4C"/>
    <w:rsid w:val="00460792"/>
    <w:rsid w:val="004635D0"/>
    <w:rsid w:val="00476D3A"/>
    <w:rsid w:val="00480D0A"/>
    <w:rsid w:val="004813F9"/>
    <w:rsid w:val="0048457B"/>
    <w:rsid w:val="00487B73"/>
    <w:rsid w:val="00487BEE"/>
    <w:rsid w:val="00491548"/>
    <w:rsid w:val="00496822"/>
    <w:rsid w:val="004A2F2A"/>
    <w:rsid w:val="004A6045"/>
    <w:rsid w:val="004A6CE4"/>
    <w:rsid w:val="004B3F26"/>
    <w:rsid w:val="004B403D"/>
    <w:rsid w:val="004B5E46"/>
    <w:rsid w:val="004B753F"/>
    <w:rsid w:val="004C28E8"/>
    <w:rsid w:val="004C7599"/>
    <w:rsid w:val="004D0C02"/>
    <w:rsid w:val="00504043"/>
    <w:rsid w:val="00515EE0"/>
    <w:rsid w:val="005177B6"/>
    <w:rsid w:val="00520A9C"/>
    <w:rsid w:val="005256E9"/>
    <w:rsid w:val="00526229"/>
    <w:rsid w:val="00527CFE"/>
    <w:rsid w:val="005311BB"/>
    <w:rsid w:val="005338EA"/>
    <w:rsid w:val="00533AFB"/>
    <w:rsid w:val="005460A7"/>
    <w:rsid w:val="0055521C"/>
    <w:rsid w:val="00560682"/>
    <w:rsid w:val="00576C1A"/>
    <w:rsid w:val="00585B10"/>
    <w:rsid w:val="00586085"/>
    <w:rsid w:val="00587FE8"/>
    <w:rsid w:val="005A14AC"/>
    <w:rsid w:val="005A343F"/>
    <w:rsid w:val="005A5E10"/>
    <w:rsid w:val="005B2163"/>
    <w:rsid w:val="005B37A2"/>
    <w:rsid w:val="005B4B1F"/>
    <w:rsid w:val="005C0999"/>
    <w:rsid w:val="005C50FB"/>
    <w:rsid w:val="005C7908"/>
    <w:rsid w:val="005D13A8"/>
    <w:rsid w:val="005D2134"/>
    <w:rsid w:val="005D2E10"/>
    <w:rsid w:val="005D4836"/>
    <w:rsid w:val="005D7B65"/>
    <w:rsid w:val="005E2738"/>
    <w:rsid w:val="005F19A9"/>
    <w:rsid w:val="005F68AC"/>
    <w:rsid w:val="005F7590"/>
    <w:rsid w:val="00600494"/>
    <w:rsid w:val="00613ABE"/>
    <w:rsid w:val="00623EA5"/>
    <w:rsid w:val="00635AA3"/>
    <w:rsid w:val="00635BBE"/>
    <w:rsid w:val="00650F9C"/>
    <w:rsid w:val="00655AB8"/>
    <w:rsid w:val="00657C59"/>
    <w:rsid w:val="00663818"/>
    <w:rsid w:val="00673ACA"/>
    <w:rsid w:val="00695FBC"/>
    <w:rsid w:val="00697CD6"/>
    <w:rsid w:val="006A5A8B"/>
    <w:rsid w:val="006D40D0"/>
    <w:rsid w:val="006D558E"/>
    <w:rsid w:val="006D6CA3"/>
    <w:rsid w:val="006E07D0"/>
    <w:rsid w:val="006E2EF2"/>
    <w:rsid w:val="006E7268"/>
    <w:rsid w:val="006F1EEA"/>
    <w:rsid w:val="006F6E33"/>
    <w:rsid w:val="007001DD"/>
    <w:rsid w:val="0070788E"/>
    <w:rsid w:val="00710EAD"/>
    <w:rsid w:val="007159E5"/>
    <w:rsid w:val="00716A6E"/>
    <w:rsid w:val="00730F94"/>
    <w:rsid w:val="00740707"/>
    <w:rsid w:val="007517A5"/>
    <w:rsid w:val="007603A0"/>
    <w:rsid w:val="00760703"/>
    <w:rsid w:val="00771289"/>
    <w:rsid w:val="007713E3"/>
    <w:rsid w:val="00772A00"/>
    <w:rsid w:val="00774639"/>
    <w:rsid w:val="007A1A1F"/>
    <w:rsid w:val="007A2576"/>
    <w:rsid w:val="007B087D"/>
    <w:rsid w:val="007B3930"/>
    <w:rsid w:val="007B3EE0"/>
    <w:rsid w:val="007C323C"/>
    <w:rsid w:val="007C7E14"/>
    <w:rsid w:val="007E2509"/>
    <w:rsid w:val="007F02A2"/>
    <w:rsid w:val="007F71C6"/>
    <w:rsid w:val="00801E69"/>
    <w:rsid w:val="0080576B"/>
    <w:rsid w:val="00806D08"/>
    <w:rsid w:val="00820357"/>
    <w:rsid w:val="00823461"/>
    <w:rsid w:val="00842CD6"/>
    <w:rsid w:val="00845A19"/>
    <w:rsid w:val="00851880"/>
    <w:rsid w:val="008523FA"/>
    <w:rsid w:val="00855F14"/>
    <w:rsid w:val="00861688"/>
    <w:rsid w:val="00866CC6"/>
    <w:rsid w:val="0087401E"/>
    <w:rsid w:val="00882810"/>
    <w:rsid w:val="00886CAB"/>
    <w:rsid w:val="0089028E"/>
    <w:rsid w:val="008941FA"/>
    <w:rsid w:val="00896ECD"/>
    <w:rsid w:val="008A1F69"/>
    <w:rsid w:val="008A442D"/>
    <w:rsid w:val="008B1B02"/>
    <w:rsid w:val="008B7822"/>
    <w:rsid w:val="008C0443"/>
    <w:rsid w:val="008C3C94"/>
    <w:rsid w:val="008D16D0"/>
    <w:rsid w:val="008E1783"/>
    <w:rsid w:val="009010DB"/>
    <w:rsid w:val="0090123A"/>
    <w:rsid w:val="0091091E"/>
    <w:rsid w:val="00917742"/>
    <w:rsid w:val="009261F0"/>
    <w:rsid w:val="00931F42"/>
    <w:rsid w:val="0093576B"/>
    <w:rsid w:val="009374EA"/>
    <w:rsid w:val="00942277"/>
    <w:rsid w:val="00951FBA"/>
    <w:rsid w:val="009537A2"/>
    <w:rsid w:val="0096528B"/>
    <w:rsid w:val="00977D93"/>
    <w:rsid w:val="00985380"/>
    <w:rsid w:val="0098707D"/>
    <w:rsid w:val="00990AA7"/>
    <w:rsid w:val="0099122C"/>
    <w:rsid w:val="0099729A"/>
    <w:rsid w:val="009A6986"/>
    <w:rsid w:val="009A6C00"/>
    <w:rsid w:val="009A6E54"/>
    <w:rsid w:val="009B2306"/>
    <w:rsid w:val="009B2DA9"/>
    <w:rsid w:val="009B3DFE"/>
    <w:rsid w:val="009B548F"/>
    <w:rsid w:val="009B5734"/>
    <w:rsid w:val="009C5ADF"/>
    <w:rsid w:val="009D13C9"/>
    <w:rsid w:val="009D37BF"/>
    <w:rsid w:val="009D3A8B"/>
    <w:rsid w:val="009E6614"/>
    <w:rsid w:val="009F3704"/>
    <w:rsid w:val="009F6BB1"/>
    <w:rsid w:val="00A046B4"/>
    <w:rsid w:val="00A16B5D"/>
    <w:rsid w:val="00A22A6F"/>
    <w:rsid w:val="00A30CC1"/>
    <w:rsid w:val="00A35A00"/>
    <w:rsid w:val="00A44689"/>
    <w:rsid w:val="00A45D3B"/>
    <w:rsid w:val="00A508BD"/>
    <w:rsid w:val="00A60CFE"/>
    <w:rsid w:val="00A63D89"/>
    <w:rsid w:val="00A65175"/>
    <w:rsid w:val="00A65335"/>
    <w:rsid w:val="00A65F55"/>
    <w:rsid w:val="00A90752"/>
    <w:rsid w:val="00A95D0D"/>
    <w:rsid w:val="00A96D3D"/>
    <w:rsid w:val="00AA0DA4"/>
    <w:rsid w:val="00AA2B73"/>
    <w:rsid w:val="00AA418A"/>
    <w:rsid w:val="00AA52DC"/>
    <w:rsid w:val="00AB3556"/>
    <w:rsid w:val="00AF2CA9"/>
    <w:rsid w:val="00AF3988"/>
    <w:rsid w:val="00AF5FA2"/>
    <w:rsid w:val="00B01E97"/>
    <w:rsid w:val="00B0232A"/>
    <w:rsid w:val="00B10B8F"/>
    <w:rsid w:val="00B12C62"/>
    <w:rsid w:val="00B37A6B"/>
    <w:rsid w:val="00B40053"/>
    <w:rsid w:val="00B56001"/>
    <w:rsid w:val="00B56D89"/>
    <w:rsid w:val="00B65D91"/>
    <w:rsid w:val="00B65F2B"/>
    <w:rsid w:val="00B72010"/>
    <w:rsid w:val="00B75DE4"/>
    <w:rsid w:val="00B7687F"/>
    <w:rsid w:val="00B83774"/>
    <w:rsid w:val="00B843D7"/>
    <w:rsid w:val="00B86E88"/>
    <w:rsid w:val="00B92131"/>
    <w:rsid w:val="00BA4194"/>
    <w:rsid w:val="00BA68CD"/>
    <w:rsid w:val="00BA6E1E"/>
    <w:rsid w:val="00BA7FAA"/>
    <w:rsid w:val="00BB39C4"/>
    <w:rsid w:val="00BB7257"/>
    <w:rsid w:val="00BC3BE8"/>
    <w:rsid w:val="00BC466F"/>
    <w:rsid w:val="00BC7217"/>
    <w:rsid w:val="00BD3B8A"/>
    <w:rsid w:val="00BE7BCC"/>
    <w:rsid w:val="00BF314B"/>
    <w:rsid w:val="00BF3AD2"/>
    <w:rsid w:val="00C04BD1"/>
    <w:rsid w:val="00C07866"/>
    <w:rsid w:val="00C07B61"/>
    <w:rsid w:val="00C10AB2"/>
    <w:rsid w:val="00C16BAA"/>
    <w:rsid w:val="00C210E1"/>
    <w:rsid w:val="00C24E90"/>
    <w:rsid w:val="00C30D61"/>
    <w:rsid w:val="00C33682"/>
    <w:rsid w:val="00C431EB"/>
    <w:rsid w:val="00C448A7"/>
    <w:rsid w:val="00C5514A"/>
    <w:rsid w:val="00C6267D"/>
    <w:rsid w:val="00C65073"/>
    <w:rsid w:val="00C858C4"/>
    <w:rsid w:val="00C923B7"/>
    <w:rsid w:val="00C97612"/>
    <w:rsid w:val="00CA5679"/>
    <w:rsid w:val="00CB2EFA"/>
    <w:rsid w:val="00CC04C3"/>
    <w:rsid w:val="00CC23EF"/>
    <w:rsid w:val="00CC4D07"/>
    <w:rsid w:val="00CD008B"/>
    <w:rsid w:val="00CD0582"/>
    <w:rsid w:val="00CE36A1"/>
    <w:rsid w:val="00CE7366"/>
    <w:rsid w:val="00CF2324"/>
    <w:rsid w:val="00D03EA4"/>
    <w:rsid w:val="00D15154"/>
    <w:rsid w:val="00D21657"/>
    <w:rsid w:val="00D242E5"/>
    <w:rsid w:val="00D265F9"/>
    <w:rsid w:val="00D272B2"/>
    <w:rsid w:val="00D41B53"/>
    <w:rsid w:val="00D54737"/>
    <w:rsid w:val="00D56109"/>
    <w:rsid w:val="00D62CB8"/>
    <w:rsid w:val="00D635C9"/>
    <w:rsid w:val="00D63801"/>
    <w:rsid w:val="00D63FB5"/>
    <w:rsid w:val="00D67EA5"/>
    <w:rsid w:val="00D7669E"/>
    <w:rsid w:val="00D77F29"/>
    <w:rsid w:val="00D86A19"/>
    <w:rsid w:val="00D909FE"/>
    <w:rsid w:val="00D93484"/>
    <w:rsid w:val="00D9356A"/>
    <w:rsid w:val="00DA0D87"/>
    <w:rsid w:val="00DA1143"/>
    <w:rsid w:val="00DA44C4"/>
    <w:rsid w:val="00DC354E"/>
    <w:rsid w:val="00DC37F4"/>
    <w:rsid w:val="00DC5289"/>
    <w:rsid w:val="00DD3797"/>
    <w:rsid w:val="00DD47DE"/>
    <w:rsid w:val="00DD62FF"/>
    <w:rsid w:val="00DE0C85"/>
    <w:rsid w:val="00DE22FD"/>
    <w:rsid w:val="00DE3FDD"/>
    <w:rsid w:val="00DF4861"/>
    <w:rsid w:val="00DF667A"/>
    <w:rsid w:val="00DF7ABC"/>
    <w:rsid w:val="00E01059"/>
    <w:rsid w:val="00E05EF0"/>
    <w:rsid w:val="00E22535"/>
    <w:rsid w:val="00E247F2"/>
    <w:rsid w:val="00E363D6"/>
    <w:rsid w:val="00E43041"/>
    <w:rsid w:val="00E4358C"/>
    <w:rsid w:val="00E50506"/>
    <w:rsid w:val="00E51766"/>
    <w:rsid w:val="00E5216C"/>
    <w:rsid w:val="00E6210E"/>
    <w:rsid w:val="00E657D7"/>
    <w:rsid w:val="00E70F1A"/>
    <w:rsid w:val="00E72FDE"/>
    <w:rsid w:val="00E7307B"/>
    <w:rsid w:val="00E80A45"/>
    <w:rsid w:val="00E87183"/>
    <w:rsid w:val="00EB6E76"/>
    <w:rsid w:val="00ED0A65"/>
    <w:rsid w:val="00ED0BF8"/>
    <w:rsid w:val="00ED0F5D"/>
    <w:rsid w:val="00ED4CB2"/>
    <w:rsid w:val="00EE4198"/>
    <w:rsid w:val="00EF2F58"/>
    <w:rsid w:val="00EF437A"/>
    <w:rsid w:val="00F047F8"/>
    <w:rsid w:val="00F05A2B"/>
    <w:rsid w:val="00F06A7F"/>
    <w:rsid w:val="00F11B1D"/>
    <w:rsid w:val="00F1486C"/>
    <w:rsid w:val="00F16391"/>
    <w:rsid w:val="00F2050F"/>
    <w:rsid w:val="00F42089"/>
    <w:rsid w:val="00F433F2"/>
    <w:rsid w:val="00F454EB"/>
    <w:rsid w:val="00F643FC"/>
    <w:rsid w:val="00F65FC6"/>
    <w:rsid w:val="00FA337B"/>
    <w:rsid w:val="00FB2537"/>
    <w:rsid w:val="00FB5686"/>
    <w:rsid w:val="00FC158D"/>
    <w:rsid w:val="00FD5A50"/>
    <w:rsid w:val="00FE4B54"/>
    <w:rsid w:val="00FF49B9"/>
    <w:rsid w:val="00FF5AA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356E39"/>
  <w15:chartTrackingRefBased/>
  <w15:docId w15:val="{F211A58F-1F0F-6A4D-8DFD-985B140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4DB1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24D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24DB1"/>
  </w:style>
  <w:style w:type="paragraph" w:styleId="Textoindependiente">
    <w:name w:val="Body Text"/>
    <w:basedOn w:val="Normal"/>
    <w:rsid w:val="00024DB1"/>
    <w:pPr>
      <w:spacing w:after="120"/>
    </w:pPr>
  </w:style>
  <w:style w:type="table" w:styleId="Tablaconcuadrcula">
    <w:name w:val="Table Grid"/>
    <w:basedOn w:val="Tablanormal"/>
    <w:uiPriority w:val="39"/>
    <w:rsid w:val="0002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24DB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24DB1"/>
    <w:rPr>
      <w:rFonts w:ascii="Arial" w:hAnsi="Arial"/>
      <w:sz w:val="20"/>
      <w:szCs w:val="20"/>
      <w:lang w:val="x-none" w:eastAsia="x-none"/>
    </w:rPr>
  </w:style>
  <w:style w:type="character" w:styleId="Hipervnculo">
    <w:name w:val="Hyperlink"/>
    <w:rsid w:val="00024DB1"/>
    <w:rPr>
      <w:color w:val="0000FF"/>
      <w:u w:val="single"/>
    </w:rPr>
  </w:style>
  <w:style w:type="character" w:customStyle="1" w:styleId="a">
    <w:name w:val="a"/>
    <w:basedOn w:val="Fuentedeprrafopredeter"/>
    <w:rsid w:val="00024DB1"/>
  </w:style>
  <w:style w:type="paragraph" w:styleId="Textodeglobo">
    <w:name w:val="Balloon Text"/>
    <w:basedOn w:val="Normal"/>
    <w:semiHidden/>
    <w:rsid w:val="00024DB1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487B73"/>
    <w:rPr>
      <w:rFonts w:ascii="Times New Roman" w:hAnsi="Times New Roman"/>
      <w:b/>
      <w:bCs/>
      <w:lang w:val="es-CO"/>
    </w:rPr>
  </w:style>
  <w:style w:type="paragraph" w:customStyle="1" w:styleId="Arial">
    <w:name w:val="Arial"/>
    <w:basedOn w:val="Normal"/>
    <w:rsid w:val="00AA0DA4"/>
    <w:rPr>
      <w:rFonts w:ascii="TTE26885B8t00" w:eastAsia="SimSun" w:hAnsi="TTE26885B8t00" w:cs="TTE26885B8t00"/>
      <w:b/>
      <w:bCs/>
      <w:sz w:val="23"/>
      <w:szCs w:val="23"/>
      <w:lang w:val="es-ES" w:eastAsia="zh-CN"/>
    </w:rPr>
  </w:style>
  <w:style w:type="paragraph" w:customStyle="1" w:styleId="Listaclara-nfasis31">
    <w:name w:val="Lista clara - Énfasis 31"/>
    <w:hidden/>
    <w:uiPriority w:val="99"/>
    <w:semiHidden/>
    <w:rsid w:val="0087401E"/>
    <w:rPr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241BF3"/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uiPriority w:val="99"/>
    <w:rsid w:val="00241BF3"/>
    <w:rPr>
      <w:lang w:val="es-CO"/>
    </w:rPr>
  </w:style>
  <w:style w:type="character" w:styleId="Refdenotaalpie">
    <w:name w:val="footnote reference"/>
    <w:uiPriority w:val="99"/>
    <w:rsid w:val="00241BF3"/>
    <w:rPr>
      <w:vertAlign w:val="superscript"/>
    </w:rPr>
  </w:style>
  <w:style w:type="paragraph" w:styleId="Textonotaalfinal">
    <w:name w:val="endnote text"/>
    <w:basedOn w:val="Normal"/>
    <w:link w:val="TextonotaalfinalCar"/>
    <w:rsid w:val="00241BF3"/>
    <w:rPr>
      <w:sz w:val="20"/>
      <w:szCs w:val="20"/>
      <w:lang w:eastAsia="x-none"/>
    </w:rPr>
  </w:style>
  <w:style w:type="character" w:customStyle="1" w:styleId="TextonotaalfinalCar">
    <w:name w:val="Texto nota al final Car"/>
    <w:link w:val="Textonotaalfinal"/>
    <w:rsid w:val="00241BF3"/>
    <w:rPr>
      <w:lang w:val="es-CO"/>
    </w:rPr>
  </w:style>
  <w:style w:type="character" w:styleId="Refdenotaalfinal">
    <w:name w:val="endnote reference"/>
    <w:rsid w:val="00241BF3"/>
    <w:rPr>
      <w:vertAlign w:val="superscript"/>
    </w:rPr>
  </w:style>
  <w:style w:type="paragraph" w:styleId="Piedepgina">
    <w:name w:val="footer"/>
    <w:basedOn w:val="Normal"/>
    <w:link w:val="PiedepginaCar"/>
    <w:rsid w:val="00241BF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rsid w:val="00241BF3"/>
    <w:rPr>
      <w:sz w:val="24"/>
      <w:szCs w:val="24"/>
      <w:lang w:val="es-CO"/>
    </w:rPr>
  </w:style>
  <w:style w:type="character" w:customStyle="1" w:styleId="TextocomentarioCar">
    <w:name w:val="Texto comentario Car"/>
    <w:link w:val="Textocomentario"/>
    <w:semiHidden/>
    <w:rsid w:val="0007180F"/>
    <w:rPr>
      <w:rFonts w:ascii="Arial" w:hAnsi="Arial"/>
    </w:rPr>
  </w:style>
  <w:style w:type="paragraph" w:customStyle="1" w:styleId="Cuadrculaclara-nfasis31">
    <w:name w:val="Cuadrícula clara - Énfasis 31"/>
    <w:basedOn w:val="Normal"/>
    <w:uiPriority w:val="34"/>
    <w:qFormat/>
    <w:rsid w:val="0089028E"/>
    <w:pPr>
      <w:ind w:left="708"/>
    </w:pPr>
  </w:style>
  <w:style w:type="paragraph" w:customStyle="1" w:styleId="Listavistosa-nfasis11">
    <w:name w:val="Lista vistosa - Énfasis 11"/>
    <w:basedOn w:val="Normal"/>
    <w:uiPriority w:val="34"/>
    <w:qFormat/>
    <w:rsid w:val="00B75DE4"/>
    <w:pPr>
      <w:ind w:left="708"/>
    </w:pPr>
  </w:style>
  <w:style w:type="character" w:customStyle="1" w:styleId="dpvwyc">
    <w:name w:val="dpvwyc"/>
    <w:rsid w:val="00730F94"/>
  </w:style>
  <w:style w:type="character" w:customStyle="1" w:styleId="npefkd">
    <w:name w:val="npefkd"/>
    <w:rsid w:val="00730F94"/>
  </w:style>
  <w:style w:type="character" w:styleId="Mencinsinresolver">
    <w:name w:val="Unresolved Mention"/>
    <w:uiPriority w:val="99"/>
    <w:semiHidden/>
    <w:unhideWhenUsed/>
    <w:rsid w:val="004057F8"/>
    <w:rPr>
      <w:color w:val="605E5C"/>
      <w:shd w:val="clear" w:color="auto" w:fill="E1DFDD"/>
    </w:rPr>
  </w:style>
  <w:style w:type="character" w:styleId="Hipervnculovisitado">
    <w:name w:val="FollowedHyperlink"/>
    <w:rsid w:val="008A44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4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9182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4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3340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gloria@uninorte.edu.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f3889c-8293-4800-98fa-4ef1bb1bdc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AEB99D651C394FADEC5CD3F559746B" ma:contentTypeVersion="17" ma:contentTypeDescription="Crear nuevo documento." ma:contentTypeScope="" ma:versionID="d4b3df7fa9a496f007feb986e65bffc5">
  <xsd:schema xmlns:xsd="http://www.w3.org/2001/XMLSchema" xmlns:xs="http://www.w3.org/2001/XMLSchema" xmlns:p="http://schemas.microsoft.com/office/2006/metadata/properties" xmlns:ns3="55e4442a-9d5b-4ce7-8852-8ee6a03e5165" xmlns:ns4="ccf3889c-8293-4800-98fa-4ef1bb1bdcea" targetNamespace="http://schemas.microsoft.com/office/2006/metadata/properties" ma:root="true" ma:fieldsID="95ede33948f3a31d6655323cc6431370" ns3:_="" ns4:_="">
    <xsd:import namespace="55e4442a-9d5b-4ce7-8852-8ee6a03e5165"/>
    <xsd:import namespace="ccf3889c-8293-4800-98fa-4ef1bb1bd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4442a-9d5b-4ce7-8852-8ee6a03e51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3889c-8293-4800-98fa-4ef1bb1bd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62440-3E70-454A-9731-5CCA8920DF54}">
  <ds:schemaRefs>
    <ds:schemaRef ds:uri="55e4442a-9d5b-4ce7-8852-8ee6a03e5165"/>
    <ds:schemaRef ds:uri="http://purl.org/dc/elements/1.1/"/>
    <ds:schemaRef ds:uri="ccf3889c-8293-4800-98fa-4ef1bb1bdce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6C2F08-22FC-4054-8D45-BB31CAD8F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0BF2F-50E3-4C5E-8008-86096813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4442a-9d5b-4ce7-8852-8ee6a03e5165"/>
    <ds:schemaRef ds:uri="ccf3889c-8293-4800-98fa-4ef1bb1bd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A741E-C588-4B45-9712-8BE2AC59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2604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Universidad del Norte</Company>
  <LinksUpToDate>false</LinksUpToDate>
  <CharactersWithSpaces>17465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mailto:sgloria@uninorte.edu.co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jsuarez</dc:creator>
  <cp:keywords/>
  <dc:description/>
  <cp:lastModifiedBy>Marjory Sugey Acosta Rueda</cp:lastModifiedBy>
  <cp:revision>2</cp:revision>
  <cp:lastPrinted>2007-08-01T19:56:00Z</cp:lastPrinted>
  <dcterms:created xsi:type="dcterms:W3CDTF">2026-02-12T15:02:00Z</dcterms:created>
  <dcterms:modified xsi:type="dcterms:W3CDTF">2026-02-12T15:02:00Z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0x010100A1AEB99D651C394FADEC5CD3F559746B</vt:lpwstr>
  </property>
</Properties>
</file>