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A97D5" w14:textId="77777777" w:rsidR="005376E6" w:rsidRPr="00F97AB6" w:rsidRDefault="005376E6" w:rsidP="00F232EC">
      <w:pPr>
        <w:rPr>
          <w:rFonts w:eastAsia="Arial"/>
          <w:color w:val="000000"/>
          <w:sz w:val="20"/>
          <w:szCs w:val="20"/>
        </w:rPr>
      </w:pPr>
      <w:r w:rsidRPr="00F97AB6">
        <w:rPr>
          <w:noProof/>
          <w:sz w:val="20"/>
          <w:szCs w:val="20"/>
          <w:lang w:val="es-CO"/>
        </w:rPr>
        <w:drawing>
          <wp:anchor distT="0" distB="0" distL="114300" distR="114300" simplePos="0" relativeHeight="251658240" behindDoc="1" locked="0" layoutInCell="1" hidden="0" allowOverlap="1" wp14:anchorId="719C9E7A" wp14:editId="2078A11D">
            <wp:simplePos x="0" y="0"/>
            <wp:positionH relativeFrom="margin">
              <wp:posOffset>-680085</wp:posOffset>
            </wp:positionH>
            <wp:positionV relativeFrom="paragraph">
              <wp:posOffset>-480695</wp:posOffset>
            </wp:positionV>
            <wp:extent cx="1823720" cy="581660"/>
            <wp:effectExtent l="0" t="0" r="5080" b="889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b="22784"/>
                    <a:stretch>
                      <a:fillRect/>
                    </a:stretch>
                  </pic:blipFill>
                  <pic:spPr>
                    <a:xfrm>
                      <a:off x="0" y="0"/>
                      <a:ext cx="1823720" cy="581660"/>
                    </a:xfrm>
                    <a:prstGeom prst="rect">
                      <a:avLst/>
                    </a:prstGeom>
                    <a:ln/>
                  </pic:spPr>
                </pic:pic>
              </a:graphicData>
            </a:graphic>
          </wp:anchor>
        </w:drawing>
      </w:r>
    </w:p>
    <w:p w14:paraId="1B8F8F23" w14:textId="77777777" w:rsidR="00034075" w:rsidRPr="00F97AB6" w:rsidRDefault="00034075" w:rsidP="00F232EC">
      <w:pPr>
        <w:rPr>
          <w:rFonts w:eastAsia="Arial"/>
          <w:color w:val="000000"/>
          <w:sz w:val="20"/>
          <w:szCs w:val="20"/>
        </w:rPr>
      </w:pPr>
    </w:p>
    <w:p w14:paraId="6D72F380" w14:textId="77777777" w:rsidR="00034075" w:rsidRPr="00F97AB6" w:rsidRDefault="005C6C6C" w:rsidP="00F232EC">
      <w:pPr>
        <w:numPr>
          <w:ilvl w:val="0"/>
          <w:numId w:val="1"/>
        </w:numPr>
        <w:jc w:val="both"/>
        <w:rPr>
          <w:rFonts w:eastAsia="Arial"/>
          <w:color w:val="000000"/>
          <w:sz w:val="20"/>
          <w:szCs w:val="20"/>
        </w:rPr>
      </w:pPr>
      <w:r w:rsidRPr="00F97AB6">
        <w:rPr>
          <w:rFonts w:eastAsia="Arial"/>
          <w:b/>
          <w:color w:val="000000"/>
          <w:sz w:val="20"/>
          <w:szCs w:val="20"/>
        </w:rPr>
        <w:t>Identificación de la asignatura</w:t>
      </w:r>
    </w:p>
    <w:p w14:paraId="6DF461C5" w14:textId="77777777" w:rsidR="00034075" w:rsidRPr="00F97AB6" w:rsidRDefault="00034075" w:rsidP="00F232EC">
      <w:pPr>
        <w:jc w:val="both"/>
        <w:rPr>
          <w:rFonts w:eastAsia="Arial"/>
          <w:color w:val="000000"/>
          <w:sz w:val="20"/>
          <w:szCs w:val="20"/>
        </w:rPr>
      </w:pPr>
    </w:p>
    <w:p w14:paraId="5357AE8A" w14:textId="77777777" w:rsidR="00034075" w:rsidRPr="00F97AB6" w:rsidRDefault="005C6C6C" w:rsidP="00F232EC">
      <w:pPr>
        <w:jc w:val="both"/>
        <w:rPr>
          <w:rFonts w:eastAsia="Arial"/>
          <w:color w:val="000000"/>
          <w:sz w:val="20"/>
          <w:szCs w:val="20"/>
        </w:rPr>
      </w:pPr>
      <w:r w:rsidRPr="00F97AB6">
        <w:rPr>
          <w:rFonts w:eastAsia="Arial"/>
          <w:b/>
          <w:color w:val="000000"/>
          <w:sz w:val="20"/>
          <w:szCs w:val="20"/>
        </w:rPr>
        <w:t xml:space="preserve">División: </w:t>
      </w:r>
      <w:r w:rsidR="00BF2976" w:rsidRPr="00F97AB6">
        <w:rPr>
          <w:rFonts w:eastAsia="Arial"/>
          <w:color w:val="000000"/>
          <w:sz w:val="20"/>
          <w:szCs w:val="20"/>
        </w:rPr>
        <w:t>Derecho, Ciencia Política y Relaciones Internacionales</w:t>
      </w:r>
      <w:r w:rsidR="00BF2976" w:rsidRPr="00F97AB6">
        <w:rPr>
          <w:rFonts w:eastAsia="Arial"/>
          <w:b/>
          <w:color w:val="000000"/>
          <w:sz w:val="20"/>
          <w:szCs w:val="20"/>
        </w:rPr>
        <w:t xml:space="preserve"> </w:t>
      </w:r>
    </w:p>
    <w:p w14:paraId="65CFB43B" w14:textId="77777777" w:rsidR="00034075" w:rsidRPr="00F97AB6" w:rsidRDefault="00034075" w:rsidP="00F232EC">
      <w:pPr>
        <w:jc w:val="both"/>
        <w:rPr>
          <w:rFonts w:eastAsia="Arial"/>
          <w:color w:val="000000"/>
          <w:sz w:val="20"/>
          <w:szCs w:val="20"/>
        </w:rPr>
      </w:pPr>
    </w:p>
    <w:p w14:paraId="6C421BF0" w14:textId="77777777" w:rsidR="00034075" w:rsidRPr="00F97AB6" w:rsidRDefault="005C6C6C" w:rsidP="00F232EC">
      <w:pPr>
        <w:jc w:val="both"/>
        <w:rPr>
          <w:rFonts w:eastAsia="Arial"/>
          <w:color w:val="000000"/>
          <w:sz w:val="20"/>
          <w:szCs w:val="20"/>
        </w:rPr>
      </w:pPr>
      <w:r w:rsidRPr="00F97AB6">
        <w:rPr>
          <w:rFonts w:eastAsia="Arial"/>
          <w:b/>
          <w:color w:val="000000"/>
          <w:sz w:val="20"/>
          <w:szCs w:val="20"/>
        </w:rPr>
        <w:t>Departamento</w:t>
      </w:r>
      <w:r w:rsidRPr="00F97AB6">
        <w:rPr>
          <w:rFonts w:eastAsia="Arial"/>
          <w:color w:val="000000"/>
          <w:sz w:val="20"/>
          <w:szCs w:val="20"/>
        </w:rPr>
        <w:t xml:space="preserve">: </w:t>
      </w:r>
      <w:r w:rsidR="00BF2976" w:rsidRPr="00F97AB6">
        <w:rPr>
          <w:rFonts w:eastAsia="Arial"/>
          <w:color w:val="000000"/>
          <w:sz w:val="20"/>
          <w:szCs w:val="20"/>
        </w:rPr>
        <w:t>Derecho</w:t>
      </w:r>
    </w:p>
    <w:p w14:paraId="3F36C498" w14:textId="77777777" w:rsidR="00034075" w:rsidRPr="00F97AB6" w:rsidRDefault="005C6C6C" w:rsidP="00F232EC">
      <w:pPr>
        <w:jc w:val="both"/>
        <w:rPr>
          <w:rFonts w:eastAsia="Arial"/>
          <w:color w:val="000000"/>
          <w:sz w:val="20"/>
          <w:szCs w:val="20"/>
        </w:rPr>
      </w:pPr>
      <w:r w:rsidRPr="00F97AB6">
        <w:rPr>
          <w:rFonts w:eastAsia="Arial"/>
          <w:b/>
          <w:color w:val="000000"/>
          <w:sz w:val="20"/>
          <w:szCs w:val="20"/>
        </w:rPr>
        <w:tab/>
      </w:r>
    </w:p>
    <w:p w14:paraId="3320BF2E" w14:textId="77777777" w:rsidR="00034075" w:rsidRPr="00F97AB6" w:rsidRDefault="005C6C6C" w:rsidP="00F232EC">
      <w:pPr>
        <w:jc w:val="both"/>
        <w:rPr>
          <w:rFonts w:eastAsia="Arial"/>
          <w:color w:val="000000"/>
          <w:sz w:val="20"/>
          <w:szCs w:val="20"/>
        </w:rPr>
      </w:pPr>
      <w:r w:rsidRPr="00F97AB6">
        <w:rPr>
          <w:rFonts w:eastAsia="Arial"/>
          <w:b/>
          <w:color w:val="000000"/>
          <w:sz w:val="20"/>
          <w:szCs w:val="20"/>
        </w:rPr>
        <w:t xml:space="preserve">Nombre de la asignatura: </w:t>
      </w:r>
      <w:bookmarkStart w:id="0" w:name="_GoBack"/>
      <w:r w:rsidR="006A22AD" w:rsidRPr="00F97AB6">
        <w:rPr>
          <w:rFonts w:eastAsia="Arial"/>
          <w:color w:val="000000"/>
          <w:sz w:val="20"/>
          <w:szCs w:val="20"/>
        </w:rPr>
        <w:t xml:space="preserve">Procedimiento Civil General </w:t>
      </w:r>
      <w:bookmarkEnd w:id="0"/>
    </w:p>
    <w:p w14:paraId="0A5317E3" w14:textId="77777777" w:rsidR="00034075" w:rsidRPr="00F97AB6" w:rsidRDefault="00034075" w:rsidP="00F232EC">
      <w:pPr>
        <w:jc w:val="both"/>
        <w:rPr>
          <w:rFonts w:eastAsia="Arial"/>
          <w:color w:val="000000"/>
          <w:sz w:val="20"/>
          <w:szCs w:val="20"/>
        </w:rPr>
      </w:pPr>
    </w:p>
    <w:p w14:paraId="30C82094" w14:textId="77777777" w:rsidR="00034075" w:rsidRPr="00F97AB6" w:rsidRDefault="005C6C6C" w:rsidP="00F232EC">
      <w:pPr>
        <w:jc w:val="both"/>
        <w:rPr>
          <w:rFonts w:eastAsia="Arial"/>
          <w:color w:val="000000"/>
          <w:sz w:val="20"/>
          <w:szCs w:val="20"/>
        </w:rPr>
      </w:pPr>
      <w:r w:rsidRPr="00F97AB6">
        <w:rPr>
          <w:rFonts w:eastAsia="Arial"/>
          <w:b/>
          <w:color w:val="000000"/>
          <w:sz w:val="20"/>
          <w:szCs w:val="20"/>
        </w:rPr>
        <w:t xml:space="preserve">Código de la asignatura: </w:t>
      </w:r>
      <w:r w:rsidR="00BF2976" w:rsidRPr="00F97AB6">
        <w:rPr>
          <w:bCs/>
          <w:sz w:val="20"/>
          <w:szCs w:val="20"/>
          <w:lang w:val="es-ES_tradnl"/>
        </w:rPr>
        <w:t xml:space="preserve">Ley </w:t>
      </w:r>
    </w:p>
    <w:p w14:paraId="0896A1B0" w14:textId="77777777" w:rsidR="00034075" w:rsidRPr="00F97AB6" w:rsidRDefault="00034075" w:rsidP="00F232EC">
      <w:pPr>
        <w:jc w:val="both"/>
        <w:rPr>
          <w:rFonts w:eastAsia="Arial"/>
          <w:color w:val="000000"/>
          <w:sz w:val="20"/>
          <w:szCs w:val="20"/>
        </w:rPr>
      </w:pPr>
    </w:p>
    <w:p w14:paraId="15C5A133" w14:textId="77777777" w:rsidR="00034075" w:rsidRPr="00F97AB6" w:rsidRDefault="005C6C6C" w:rsidP="00F232EC">
      <w:pPr>
        <w:jc w:val="both"/>
        <w:rPr>
          <w:rFonts w:eastAsia="Arial"/>
          <w:color w:val="000000"/>
          <w:sz w:val="20"/>
          <w:szCs w:val="20"/>
        </w:rPr>
      </w:pPr>
      <w:r w:rsidRPr="00F97AB6">
        <w:rPr>
          <w:rFonts w:eastAsia="Arial"/>
          <w:b/>
          <w:color w:val="000000"/>
          <w:sz w:val="20"/>
          <w:szCs w:val="20"/>
        </w:rPr>
        <w:t>Nivel de la asignatura (Pregrado, Postgrado</w:t>
      </w:r>
      <w:r w:rsidRPr="00F97AB6">
        <w:rPr>
          <w:rFonts w:eastAsia="Arial"/>
          <w:color w:val="000000"/>
          <w:sz w:val="20"/>
          <w:szCs w:val="20"/>
        </w:rPr>
        <w:t xml:space="preserve">): </w:t>
      </w:r>
      <w:r w:rsidR="00BF2976" w:rsidRPr="00F97AB6">
        <w:rPr>
          <w:rFonts w:eastAsia="Arial"/>
          <w:color w:val="000000"/>
          <w:sz w:val="20"/>
          <w:szCs w:val="20"/>
        </w:rPr>
        <w:t>Pregrado</w:t>
      </w:r>
    </w:p>
    <w:p w14:paraId="59C5E736" w14:textId="77777777" w:rsidR="00034075" w:rsidRPr="00F97AB6" w:rsidRDefault="00034075" w:rsidP="00F232EC">
      <w:pPr>
        <w:jc w:val="both"/>
        <w:rPr>
          <w:rFonts w:eastAsia="Arial"/>
          <w:color w:val="000000"/>
          <w:sz w:val="20"/>
          <w:szCs w:val="20"/>
        </w:rPr>
      </w:pPr>
    </w:p>
    <w:p w14:paraId="1843D99D" w14:textId="77777777" w:rsidR="00034075" w:rsidRPr="00F97AB6" w:rsidRDefault="005C6C6C" w:rsidP="00F232EC">
      <w:pPr>
        <w:jc w:val="both"/>
        <w:rPr>
          <w:rFonts w:eastAsia="Arial"/>
          <w:color w:val="000000"/>
          <w:sz w:val="20"/>
          <w:szCs w:val="20"/>
        </w:rPr>
      </w:pPr>
      <w:r w:rsidRPr="00F97AB6">
        <w:rPr>
          <w:rFonts w:eastAsia="Arial"/>
          <w:b/>
          <w:color w:val="000000"/>
          <w:sz w:val="20"/>
          <w:szCs w:val="20"/>
        </w:rPr>
        <w:t>Requisitos (Código y nombre de la asignatura):</w:t>
      </w:r>
    </w:p>
    <w:p w14:paraId="7E000B16" w14:textId="77777777" w:rsidR="00034075" w:rsidRPr="00F97AB6" w:rsidRDefault="00034075" w:rsidP="00F232EC">
      <w:pPr>
        <w:jc w:val="both"/>
        <w:rPr>
          <w:rFonts w:eastAsia="Arial"/>
          <w:color w:val="000000"/>
          <w:sz w:val="20"/>
          <w:szCs w:val="20"/>
        </w:rPr>
      </w:pPr>
    </w:p>
    <w:p w14:paraId="62B64DE4" w14:textId="77777777" w:rsidR="00034075" w:rsidRPr="00F97AB6" w:rsidRDefault="005C6C6C" w:rsidP="00F232EC">
      <w:pPr>
        <w:jc w:val="both"/>
        <w:rPr>
          <w:rFonts w:eastAsia="Arial"/>
          <w:color w:val="000000"/>
          <w:sz w:val="20"/>
          <w:szCs w:val="20"/>
        </w:rPr>
      </w:pPr>
      <w:r w:rsidRPr="00F97AB6">
        <w:rPr>
          <w:rFonts w:eastAsia="Arial"/>
          <w:b/>
          <w:color w:val="000000"/>
          <w:sz w:val="20"/>
          <w:szCs w:val="20"/>
        </w:rPr>
        <w:t xml:space="preserve">Número de créditos de la asignatura: </w:t>
      </w:r>
      <w:r w:rsidR="00773F63" w:rsidRPr="00F97AB6">
        <w:rPr>
          <w:rFonts w:eastAsia="Arial"/>
          <w:b/>
          <w:color w:val="000000"/>
          <w:sz w:val="20"/>
          <w:szCs w:val="20"/>
        </w:rPr>
        <w:t>4</w:t>
      </w:r>
    </w:p>
    <w:p w14:paraId="06D70A42" w14:textId="77777777" w:rsidR="00034075" w:rsidRPr="00F97AB6" w:rsidRDefault="00034075" w:rsidP="00F232EC">
      <w:pPr>
        <w:jc w:val="both"/>
        <w:rPr>
          <w:rFonts w:eastAsia="Arial"/>
          <w:color w:val="000000"/>
          <w:sz w:val="20"/>
          <w:szCs w:val="20"/>
        </w:rPr>
      </w:pPr>
    </w:p>
    <w:p w14:paraId="02B14512" w14:textId="77777777" w:rsidR="00034075" w:rsidRPr="00F97AB6" w:rsidRDefault="005C6C6C" w:rsidP="00F232EC">
      <w:pPr>
        <w:jc w:val="both"/>
        <w:rPr>
          <w:rFonts w:eastAsia="Arial"/>
          <w:color w:val="000000"/>
          <w:sz w:val="20"/>
          <w:szCs w:val="20"/>
        </w:rPr>
      </w:pPr>
      <w:r w:rsidRPr="00F97AB6">
        <w:rPr>
          <w:rFonts w:eastAsia="Arial"/>
          <w:b/>
          <w:color w:val="000000"/>
          <w:sz w:val="20"/>
          <w:szCs w:val="20"/>
        </w:rPr>
        <w:t xml:space="preserve">No. de horas teóricas por semestre: </w:t>
      </w:r>
      <w:r w:rsidR="00773F63" w:rsidRPr="00F97AB6">
        <w:rPr>
          <w:rFonts w:eastAsia="Arial"/>
          <w:color w:val="000000"/>
          <w:sz w:val="20"/>
          <w:szCs w:val="20"/>
        </w:rPr>
        <w:t>64</w:t>
      </w:r>
    </w:p>
    <w:p w14:paraId="65B374C4" w14:textId="77777777" w:rsidR="00034075" w:rsidRPr="00F97AB6" w:rsidRDefault="00034075" w:rsidP="00F232EC">
      <w:pPr>
        <w:jc w:val="both"/>
        <w:rPr>
          <w:rFonts w:eastAsia="Arial"/>
          <w:color w:val="000000"/>
          <w:sz w:val="20"/>
          <w:szCs w:val="20"/>
        </w:rPr>
      </w:pPr>
    </w:p>
    <w:p w14:paraId="30936A02" w14:textId="77777777" w:rsidR="00034075" w:rsidRPr="00F97AB6" w:rsidRDefault="005C6C6C" w:rsidP="00F232EC">
      <w:pPr>
        <w:jc w:val="both"/>
        <w:rPr>
          <w:rFonts w:eastAsia="Arial"/>
          <w:color w:val="000000"/>
          <w:sz w:val="20"/>
          <w:szCs w:val="20"/>
        </w:rPr>
      </w:pPr>
      <w:r w:rsidRPr="00F97AB6">
        <w:rPr>
          <w:rFonts w:eastAsia="Arial"/>
          <w:b/>
          <w:color w:val="000000"/>
          <w:sz w:val="20"/>
          <w:szCs w:val="20"/>
        </w:rPr>
        <w:t xml:space="preserve">No. de horas prácticas por semestre: </w:t>
      </w:r>
    </w:p>
    <w:p w14:paraId="2256A14D" w14:textId="77777777" w:rsidR="00034075" w:rsidRPr="00F97AB6" w:rsidRDefault="00034075" w:rsidP="00F232EC">
      <w:pPr>
        <w:jc w:val="both"/>
        <w:rPr>
          <w:rFonts w:eastAsia="Arial"/>
          <w:color w:val="000000"/>
          <w:sz w:val="20"/>
          <w:szCs w:val="20"/>
        </w:rPr>
      </w:pPr>
    </w:p>
    <w:p w14:paraId="7076C0E4" w14:textId="77777777" w:rsidR="00034075" w:rsidRPr="00F97AB6" w:rsidRDefault="005C6C6C" w:rsidP="00F232EC">
      <w:pPr>
        <w:jc w:val="both"/>
        <w:rPr>
          <w:rFonts w:eastAsia="Arial"/>
          <w:color w:val="000000"/>
          <w:sz w:val="20"/>
          <w:szCs w:val="20"/>
        </w:rPr>
      </w:pPr>
      <w:r w:rsidRPr="00F97AB6">
        <w:rPr>
          <w:rFonts w:eastAsia="Arial"/>
          <w:b/>
          <w:color w:val="000000"/>
          <w:sz w:val="20"/>
          <w:szCs w:val="20"/>
        </w:rPr>
        <w:t xml:space="preserve">No. de horas tutoriales: </w:t>
      </w:r>
    </w:p>
    <w:p w14:paraId="16D2D454" w14:textId="77777777" w:rsidR="00034075" w:rsidRPr="00F97AB6" w:rsidRDefault="00034075" w:rsidP="00F232EC">
      <w:pPr>
        <w:jc w:val="both"/>
        <w:rPr>
          <w:rFonts w:eastAsia="Arial"/>
          <w:color w:val="000000"/>
          <w:sz w:val="20"/>
          <w:szCs w:val="20"/>
        </w:rPr>
      </w:pPr>
    </w:p>
    <w:p w14:paraId="31286AC4" w14:textId="77777777" w:rsidR="00034075" w:rsidRPr="00F97AB6" w:rsidRDefault="005C6C6C" w:rsidP="00F232EC">
      <w:pPr>
        <w:jc w:val="both"/>
        <w:rPr>
          <w:rFonts w:eastAsia="Arial"/>
          <w:color w:val="000000"/>
          <w:sz w:val="20"/>
          <w:szCs w:val="20"/>
        </w:rPr>
      </w:pPr>
      <w:r w:rsidRPr="00F97AB6">
        <w:rPr>
          <w:rFonts w:eastAsia="Arial"/>
          <w:b/>
          <w:color w:val="000000"/>
          <w:sz w:val="20"/>
          <w:szCs w:val="20"/>
        </w:rPr>
        <w:t xml:space="preserve">Idioma de la asignatura: </w:t>
      </w:r>
      <w:r w:rsidR="00BF2976" w:rsidRPr="00F97AB6">
        <w:rPr>
          <w:rFonts w:eastAsia="Arial"/>
          <w:b/>
          <w:color w:val="000000"/>
          <w:sz w:val="20"/>
          <w:szCs w:val="20"/>
        </w:rPr>
        <w:t>español</w:t>
      </w:r>
    </w:p>
    <w:p w14:paraId="7694A948" w14:textId="77777777" w:rsidR="00034075" w:rsidRPr="00F97AB6" w:rsidRDefault="005C6C6C" w:rsidP="00F232EC">
      <w:pPr>
        <w:jc w:val="both"/>
        <w:rPr>
          <w:rFonts w:eastAsia="Arial"/>
          <w:color w:val="000000"/>
          <w:sz w:val="20"/>
          <w:szCs w:val="20"/>
        </w:rPr>
      </w:pPr>
      <w:r w:rsidRPr="00F97AB6">
        <w:rPr>
          <w:rFonts w:eastAsia="Arial"/>
          <w:b/>
          <w:color w:val="000000"/>
          <w:sz w:val="20"/>
          <w:szCs w:val="20"/>
        </w:rPr>
        <w:t>(</w:t>
      </w:r>
      <w:r w:rsidR="00216F74" w:rsidRPr="00F97AB6">
        <w:rPr>
          <w:rFonts w:eastAsia="Arial"/>
          <w:b/>
          <w:color w:val="000000"/>
          <w:sz w:val="20"/>
          <w:szCs w:val="20"/>
        </w:rPr>
        <w:t>español</w:t>
      </w:r>
      <w:r w:rsidRPr="00F97AB6">
        <w:rPr>
          <w:rFonts w:eastAsia="Arial"/>
          <w:b/>
          <w:color w:val="000000"/>
          <w:sz w:val="20"/>
          <w:szCs w:val="20"/>
        </w:rPr>
        <w:t xml:space="preserve">, </w:t>
      </w:r>
      <w:r w:rsidR="00216F74" w:rsidRPr="00F97AB6">
        <w:rPr>
          <w:rFonts w:eastAsia="Arial"/>
          <w:b/>
          <w:color w:val="000000"/>
          <w:sz w:val="20"/>
          <w:szCs w:val="20"/>
        </w:rPr>
        <w:t>inglés</w:t>
      </w:r>
      <w:r w:rsidRPr="00F97AB6">
        <w:rPr>
          <w:rFonts w:eastAsia="Arial"/>
          <w:b/>
          <w:color w:val="000000"/>
          <w:sz w:val="20"/>
          <w:szCs w:val="20"/>
        </w:rPr>
        <w:t xml:space="preserve">, </w:t>
      </w:r>
      <w:r w:rsidR="00216F74" w:rsidRPr="00F97AB6">
        <w:rPr>
          <w:rFonts w:eastAsia="Arial"/>
          <w:b/>
          <w:color w:val="000000"/>
          <w:sz w:val="20"/>
          <w:szCs w:val="20"/>
        </w:rPr>
        <w:t>alemán</w:t>
      </w:r>
      <w:r w:rsidRPr="00F97AB6">
        <w:rPr>
          <w:rFonts w:eastAsia="Arial"/>
          <w:b/>
          <w:color w:val="000000"/>
          <w:sz w:val="20"/>
          <w:szCs w:val="20"/>
        </w:rPr>
        <w:t>, francés, otros)</w:t>
      </w:r>
    </w:p>
    <w:p w14:paraId="402F2552" w14:textId="77777777" w:rsidR="00034075" w:rsidRPr="00F97AB6" w:rsidRDefault="00034075" w:rsidP="00F232EC">
      <w:pPr>
        <w:jc w:val="both"/>
        <w:rPr>
          <w:rFonts w:eastAsia="Arial"/>
          <w:color w:val="000000"/>
          <w:sz w:val="20"/>
          <w:szCs w:val="20"/>
        </w:rPr>
      </w:pPr>
    </w:p>
    <w:p w14:paraId="6BB77F7F" w14:textId="77777777" w:rsidR="00034075" w:rsidRPr="00F97AB6" w:rsidRDefault="005C6C6C" w:rsidP="00F232EC">
      <w:pPr>
        <w:jc w:val="both"/>
        <w:rPr>
          <w:rFonts w:eastAsia="Arial"/>
          <w:color w:val="000000"/>
          <w:sz w:val="20"/>
          <w:szCs w:val="20"/>
        </w:rPr>
      </w:pPr>
      <w:r w:rsidRPr="00F97AB6">
        <w:rPr>
          <w:rFonts w:eastAsia="Arial"/>
          <w:b/>
          <w:color w:val="000000"/>
          <w:sz w:val="20"/>
          <w:szCs w:val="20"/>
        </w:rPr>
        <w:t xml:space="preserve">Modalidad de la asignatura: </w:t>
      </w:r>
      <w:r w:rsidR="00BF2976" w:rsidRPr="00F97AB6">
        <w:rPr>
          <w:rFonts w:eastAsia="Arial"/>
          <w:b/>
          <w:color w:val="000000"/>
          <w:sz w:val="20"/>
          <w:szCs w:val="20"/>
        </w:rPr>
        <w:t xml:space="preserve">Presencial </w:t>
      </w:r>
    </w:p>
    <w:p w14:paraId="79A31AA0" w14:textId="77777777" w:rsidR="00034075" w:rsidRPr="00F97AB6" w:rsidRDefault="005C6C6C" w:rsidP="00F232EC">
      <w:pPr>
        <w:jc w:val="both"/>
        <w:rPr>
          <w:rFonts w:eastAsia="Arial"/>
          <w:color w:val="000000"/>
          <w:sz w:val="20"/>
          <w:szCs w:val="20"/>
        </w:rPr>
      </w:pPr>
      <w:r w:rsidRPr="00F97AB6">
        <w:rPr>
          <w:rFonts w:eastAsia="Arial"/>
          <w:b/>
          <w:color w:val="000000"/>
          <w:sz w:val="20"/>
          <w:szCs w:val="20"/>
        </w:rPr>
        <w:t xml:space="preserve">(Presencial, </w:t>
      </w:r>
      <w:r w:rsidR="00AC5985" w:rsidRPr="00F97AB6">
        <w:rPr>
          <w:rFonts w:eastAsia="Arial"/>
          <w:b/>
          <w:color w:val="000000"/>
          <w:sz w:val="20"/>
          <w:szCs w:val="20"/>
        </w:rPr>
        <w:t xml:space="preserve">Distancia, </w:t>
      </w:r>
      <w:r w:rsidRPr="00F97AB6">
        <w:rPr>
          <w:rFonts w:eastAsia="Arial"/>
          <w:b/>
          <w:color w:val="000000"/>
          <w:sz w:val="20"/>
          <w:szCs w:val="20"/>
        </w:rPr>
        <w:t xml:space="preserve">Virtual, </w:t>
      </w:r>
      <w:r w:rsidR="00AC5985" w:rsidRPr="00F97AB6">
        <w:rPr>
          <w:rFonts w:eastAsia="Arial"/>
          <w:b/>
          <w:color w:val="000000"/>
          <w:sz w:val="20"/>
          <w:szCs w:val="20"/>
        </w:rPr>
        <w:t>Dual</w:t>
      </w:r>
      <w:r w:rsidRPr="00F97AB6">
        <w:rPr>
          <w:rFonts w:eastAsia="Arial"/>
          <w:b/>
          <w:color w:val="000000"/>
          <w:sz w:val="20"/>
          <w:szCs w:val="20"/>
        </w:rPr>
        <w:t xml:space="preserve">, otros) </w:t>
      </w:r>
    </w:p>
    <w:p w14:paraId="0141771F" w14:textId="77777777" w:rsidR="00034075" w:rsidRPr="00F97AB6" w:rsidRDefault="00034075" w:rsidP="00F232EC">
      <w:pPr>
        <w:jc w:val="both"/>
        <w:rPr>
          <w:rFonts w:eastAsia="Arial"/>
          <w:color w:val="000000"/>
          <w:sz w:val="20"/>
          <w:szCs w:val="20"/>
        </w:rPr>
      </w:pPr>
    </w:p>
    <w:p w14:paraId="478391A4" w14:textId="77777777" w:rsidR="00034075" w:rsidRPr="00F97AB6" w:rsidRDefault="00034075" w:rsidP="00F232EC">
      <w:pPr>
        <w:jc w:val="both"/>
        <w:rPr>
          <w:rFonts w:eastAsia="Arial"/>
          <w:color w:val="000000"/>
          <w:sz w:val="20"/>
          <w:szCs w:val="20"/>
        </w:rPr>
      </w:pPr>
    </w:p>
    <w:p w14:paraId="1D770EF5" w14:textId="77777777" w:rsidR="00034075" w:rsidRPr="00F97AB6" w:rsidRDefault="005C6C6C" w:rsidP="00F232EC">
      <w:pPr>
        <w:numPr>
          <w:ilvl w:val="0"/>
          <w:numId w:val="1"/>
        </w:numPr>
        <w:jc w:val="both"/>
        <w:rPr>
          <w:rFonts w:eastAsia="Arial"/>
          <w:color w:val="000000"/>
          <w:sz w:val="20"/>
          <w:szCs w:val="20"/>
        </w:rPr>
      </w:pPr>
      <w:r w:rsidRPr="00F97AB6">
        <w:rPr>
          <w:rFonts w:eastAsia="Arial"/>
          <w:b/>
          <w:color w:val="000000"/>
          <w:sz w:val="20"/>
          <w:szCs w:val="20"/>
        </w:rPr>
        <w:t>Descripción de la asignatura.</w:t>
      </w:r>
    </w:p>
    <w:p w14:paraId="7B858BCA" w14:textId="77777777" w:rsidR="00152534" w:rsidRPr="00F97AB6" w:rsidRDefault="00152534" w:rsidP="00F232EC">
      <w:pPr>
        <w:jc w:val="both"/>
        <w:rPr>
          <w:rFonts w:eastAsia="Arial"/>
          <w:color w:val="000000"/>
          <w:sz w:val="20"/>
          <w:szCs w:val="20"/>
        </w:rPr>
      </w:pPr>
    </w:p>
    <w:p w14:paraId="4D50CCD4" w14:textId="77777777" w:rsidR="00DF62E7" w:rsidRPr="00F97AB6" w:rsidRDefault="00DF62E7" w:rsidP="00F232EC">
      <w:pPr>
        <w:jc w:val="both"/>
        <w:rPr>
          <w:sz w:val="20"/>
          <w:szCs w:val="20"/>
        </w:rPr>
      </w:pPr>
      <w:r w:rsidRPr="00F97AB6">
        <w:rPr>
          <w:sz w:val="20"/>
          <w:szCs w:val="20"/>
        </w:rPr>
        <w:t xml:space="preserve">El curso de procedimiento civil estudiará las instituciones básicas del procedimiento civil que por una parte aterriza muchos de las discusiones y conceptos de la teoría general del derecho procesal y sirve de base para la comprensión de la estructura de cada trámite independientemente considerado, no solo los de naturaleza civil, sino también los laborales, administrativos y de familia. </w:t>
      </w:r>
    </w:p>
    <w:p w14:paraId="2FCEB204" w14:textId="77777777" w:rsidR="00DF62E7" w:rsidRPr="00F97AB6" w:rsidRDefault="00DF62E7" w:rsidP="00F232EC">
      <w:pPr>
        <w:jc w:val="both"/>
        <w:rPr>
          <w:sz w:val="20"/>
          <w:szCs w:val="20"/>
        </w:rPr>
      </w:pPr>
    </w:p>
    <w:p w14:paraId="2790047E" w14:textId="77777777" w:rsidR="00DF62E7" w:rsidRPr="00F97AB6" w:rsidRDefault="00DF62E7" w:rsidP="00F232EC">
      <w:pPr>
        <w:jc w:val="both"/>
        <w:rPr>
          <w:sz w:val="20"/>
          <w:szCs w:val="20"/>
        </w:rPr>
      </w:pPr>
      <w:r w:rsidRPr="00F97AB6">
        <w:rPr>
          <w:sz w:val="20"/>
          <w:szCs w:val="20"/>
        </w:rPr>
        <w:t xml:space="preserve">Se puede decir que los temas a estudiar están organizados en una secuencia que permitirá a los estudiantes abordar: a) la parte preparatoria del proceso; b) la parte introductoria del proceso; c) la parte instructiva y de audiencias; d) la decisión judicial; e) la impugnación de la decisión y f) ejecución de la decisión.  También se estudiarán ciertas temáticas transversales que pueden darse a lo largo del trámite judicial, por ejemplo, los incidentes y las nulidades. </w:t>
      </w:r>
    </w:p>
    <w:p w14:paraId="5B0922B9" w14:textId="77777777" w:rsidR="00DF62E7" w:rsidRPr="00F97AB6" w:rsidRDefault="00DF62E7" w:rsidP="00F232EC">
      <w:pPr>
        <w:jc w:val="both"/>
        <w:rPr>
          <w:sz w:val="20"/>
          <w:szCs w:val="20"/>
        </w:rPr>
      </w:pPr>
    </w:p>
    <w:p w14:paraId="088601F4" w14:textId="77777777" w:rsidR="00DF62E7" w:rsidRPr="00F97AB6" w:rsidRDefault="00DF62E7" w:rsidP="00F232EC">
      <w:pPr>
        <w:jc w:val="both"/>
        <w:rPr>
          <w:sz w:val="20"/>
          <w:szCs w:val="20"/>
        </w:rPr>
      </w:pPr>
      <w:r w:rsidRPr="00F97AB6">
        <w:rPr>
          <w:sz w:val="20"/>
          <w:szCs w:val="20"/>
        </w:rPr>
        <w:t xml:space="preserve">Lo anterior se llevará a cabo a través del APB. (Aprendizaje basado en problemas).  En desarrollo de lo anterior se entregará a los estudiantes un caso sobre el cual se formularán preguntas y se plantearán situaciones con el fin de que sean resueltas antes de la clase y discutidas en ella. Para dar orden a la exposición los temas están organizados sobre la estructura de un proceso declarativo de mayor cuantía pues permite el estudio de gran parte del código a través de su diseño. </w:t>
      </w:r>
    </w:p>
    <w:p w14:paraId="1805B2F4" w14:textId="77777777" w:rsidR="00DF62E7" w:rsidRPr="00F97AB6" w:rsidRDefault="00DF62E7" w:rsidP="00F232EC">
      <w:pPr>
        <w:jc w:val="both"/>
        <w:rPr>
          <w:sz w:val="20"/>
          <w:szCs w:val="20"/>
        </w:rPr>
      </w:pPr>
    </w:p>
    <w:p w14:paraId="2DAEEECB" w14:textId="77777777" w:rsidR="00DF62E7" w:rsidRPr="00F97AB6" w:rsidRDefault="00DF62E7" w:rsidP="00F232EC">
      <w:pPr>
        <w:jc w:val="both"/>
        <w:rPr>
          <w:sz w:val="20"/>
          <w:szCs w:val="20"/>
        </w:rPr>
      </w:pPr>
      <w:r w:rsidRPr="00F97AB6">
        <w:rPr>
          <w:sz w:val="20"/>
          <w:szCs w:val="20"/>
        </w:rPr>
        <w:t xml:space="preserve">Las discusiones del caso serán revisadas a través de talleres que permitan a los estudiantes encontrar la pertinencia de las instituciones del código general del proceso y resolver aspectos problemáticos sobre ellas. Asimismo, se llevará a cabo una audiencia, en la que puedan ponerse a prueba los conocimientos aprendidos en la primera parte del curso. </w:t>
      </w:r>
    </w:p>
    <w:p w14:paraId="2B0BA568" w14:textId="77777777" w:rsidR="00DF62E7" w:rsidRPr="00F97AB6" w:rsidRDefault="00DF62E7" w:rsidP="00F232EC">
      <w:pPr>
        <w:jc w:val="both"/>
        <w:rPr>
          <w:sz w:val="20"/>
          <w:szCs w:val="20"/>
        </w:rPr>
      </w:pPr>
    </w:p>
    <w:p w14:paraId="78D56171" w14:textId="77777777" w:rsidR="00DF62E7" w:rsidRPr="00F97AB6" w:rsidRDefault="00DF62E7" w:rsidP="00F232EC">
      <w:pPr>
        <w:jc w:val="both"/>
        <w:rPr>
          <w:sz w:val="20"/>
          <w:szCs w:val="20"/>
        </w:rPr>
      </w:pPr>
      <w:r w:rsidRPr="00F97AB6">
        <w:rPr>
          <w:sz w:val="20"/>
          <w:szCs w:val="20"/>
        </w:rPr>
        <w:lastRenderedPageBreak/>
        <w:t xml:space="preserve">Esta asignatura tiene 4 créditos lo que se traduce en una gran intensidad horaria en clases presenciales y mucho trabajo para la casa.  La materia está dividida en dos clases a la semana. </w:t>
      </w:r>
    </w:p>
    <w:p w14:paraId="2D082403" w14:textId="77777777" w:rsidR="00152534" w:rsidRPr="00F97AB6" w:rsidRDefault="00152534" w:rsidP="00F232EC">
      <w:pPr>
        <w:jc w:val="both"/>
        <w:rPr>
          <w:rFonts w:eastAsia="Arial"/>
          <w:color w:val="000000"/>
          <w:sz w:val="20"/>
          <w:szCs w:val="20"/>
        </w:rPr>
      </w:pPr>
    </w:p>
    <w:p w14:paraId="2C5A5996" w14:textId="77777777" w:rsidR="00152534" w:rsidRPr="00F97AB6" w:rsidRDefault="00152534" w:rsidP="00F232EC">
      <w:pPr>
        <w:pStyle w:val="Textocomentario"/>
        <w:jc w:val="both"/>
        <w:rPr>
          <w:rFonts w:ascii="Times New Roman" w:hAnsi="Times New Roman" w:cs="Times New Roman"/>
          <w:sz w:val="20"/>
          <w:szCs w:val="20"/>
        </w:rPr>
      </w:pPr>
    </w:p>
    <w:p w14:paraId="212BA8CF" w14:textId="77777777" w:rsidR="00034075" w:rsidRPr="00F97AB6" w:rsidRDefault="005C6C6C" w:rsidP="00F232EC">
      <w:pPr>
        <w:pStyle w:val="Textocomentario"/>
        <w:numPr>
          <w:ilvl w:val="0"/>
          <w:numId w:val="1"/>
        </w:numPr>
        <w:jc w:val="both"/>
        <w:rPr>
          <w:rFonts w:ascii="Times New Roman" w:eastAsia="Arial" w:hAnsi="Times New Roman" w:cs="Times New Roman"/>
          <w:sz w:val="20"/>
          <w:szCs w:val="20"/>
        </w:rPr>
      </w:pPr>
      <w:r w:rsidRPr="00F97AB6">
        <w:rPr>
          <w:rFonts w:ascii="Times New Roman" w:eastAsia="Arial" w:hAnsi="Times New Roman" w:cs="Times New Roman"/>
          <w:b/>
          <w:sz w:val="20"/>
          <w:szCs w:val="20"/>
        </w:rPr>
        <w:t>Justificación.</w:t>
      </w:r>
    </w:p>
    <w:p w14:paraId="22F7D475" w14:textId="77777777" w:rsidR="00F96348" w:rsidRPr="00F97AB6" w:rsidRDefault="00F96348" w:rsidP="00F232EC">
      <w:pPr>
        <w:jc w:val="both"/>
        <w:rPr>
          <w:rFonts w:eastAsia="Arial"/>
          <w:color w:val="000000"/>
          <w:sz w:val="20"/>
          <w:szCs w:val="20"/>
        </w:rPr>
      </w:pPr>
    </w:p>
    <w:p w14:paraId="189E5C61" w14:textId="77777777" w:rsidR="00DF62E7" w:rsidRPr="00F97AB6" w:rsidRDefault="00DF62E7" w:rsidP="00F232EC">
      <w:pPr>
        <w:jc w:val="both"/>
        <w:rPr>
          <w:sz w:val="20"/>
          <w:szCs w:val="20"/>
        </w:rPr>
      </w:pPr>
      <w:r w:rsidRPr="00F97AB6">
        <w:rPr>
          <w:sz w:val="20"/>
          <w:szCs w:val="20"/>
        </w:rPr>
        <w:t>En Colombia es común la queja por la desprotección judicial de los derechos legítimamente reconocidos.  La idoneidad del sistema judicial para atender oportuna y adecuadamente las demandas de justicia de los asociados es fuertemente cuestionada.  El ciudadano del común concibe el proceso judicial como una herramienta ideada en su contra y al servicio del poder que se hace presente para restringir y lesionar derechos, pero que no eficaz cuando debe acudir a la administración de justicia para la protección de sus derechos.</w:t>
      </w:r>
    </w:p>
    <w:p w14:paraId="0E4AC0D8" w14:textId="77777777" w:rsidR="00DF62E7" w:rsidRPr="00F97AB6" w:rsidRDefault="00DF62E7" w:rsidP="00F232EC">
      <w:pPr>
        <w:jc w:val="both"/>
        <w:rPr>
          <w:sz w:val="20"/>
          <w:szCs w:val="20"/>
        </w:rPr>
      </w:pPr>
    </w:p>
    <w:p w14:paraId="64D4DC82" w14:textId="77777777" w:rsidR="00DF62E7" w:rsidRPr="00F97AB6" w:rsidRDefault="00DF62E7" w:rsidP="00F232EC">
      <w:pPr>
        <w:jc w:val="both"/>
        <w:rPr>
          <w:sz w:val="20"/>
          <w:szCs w:val="20"/>
        </w:rPr>
      </w:pPr>
      <w:r w:rsidRPr="00F97AB6">
        <w:rPr>
          <w:sz w:val="20"/>
          <w:szCs w:val="20"/>
        </w:rPr>
        <w:t xml:space="preserve">El hecho de que los funcionarios judiciales no dominen con solvencia los temas básicos del derecho procesal podría explicar, en buena medida, el desplazamiento de los derechos sustanciales frente a la observancia estricta de la ritualidad procedimental.  La precariedad en el conocimiento de la materia guarda estrecha relación con la enseñanza que se ofrece en las facultades de derecho del país en las que de manera acrítica e irreflexiva se estudian institutos y conceptos de la asignatura olvidando el sentido de la existencia de una función jurisdiccional y es la preservación de los derechos subjetivos y colectivos por parte del estado.  Sumado a lo anterior los abogados dedicados al litigio generalmente no se encuentran comprometidos con la moralidad de la profesión sino con el aprendizaje de técnicas de astucia para obtener sentencia favorable a su poderdante.  </w:t>
      </w:r>
    </w:p>
    <w:p w14:paraId="551C505A" w14:textId="77777777" w:rsidR="00DF62E7" w:rsidRPr="00F97AB6" w:rsidRDefault="00DF62E7" w:rsidP="00F232EC">
      <w:pPr>
        <w:jc w:val="both"/>
        <w:rPr>
          <w:sz w:val="20"/>
          <w:szCs w:val="20"/>
        </w:rPr>
      </w:pPr>
    </w:p>
    <w:p w14:paraId="3A436077" w14:textId="77777777" w:rsidR="00DF62E7" w:rsidRPr="00F97AB6" w:rsidRDefault="00DF62E7" w:rsidP="00F232EC">
      <w:pPr>
        <w:jc w:val="both"/>
        <w:rPr>
          <w:sz w:val="20"/>
          <w:szCs w:val="20"/>
        </w:rPr>
      </w:pPr>
      <w:r w:rsidRPr="00F97AB6">
        <w:rPr>
          <w:sz w:val="20"/>
          <w:szCs w:val="20"/>
        </w:rPr>
        <w:t xml:space="preserve">Es por esto que esta materia está diseñada sobre un objetivo  fundamental y es entregarle a los estudiantes las herramientas necesarias para su competente interrelación con la administración de justicia, como jueces o abogados, a fin de que cumplan con su labor pero sin perder de vista que con el ejercicio de la profesión del abogado también se contribuye a un fin colectivo de paz social y disminución de la litigiosidad y que el abogado cumple una importante función social dentro de un estado social de derecho. </w:t>
      </w:r>
    </w:p>
    <w:p w14:paraId="45D891EB" w14:textId="77777777" w:rsidR="00DF62E7" w:rsidRPr="00F97AB6" w:rsidRDefault="00DF62E7" w:rsidP="00F232EC">
      <w:pPr>
        <w:rPr>
          <w:sz w:val="20"/>
          <w:szCs w:val="20"/>
        </w:rPr>
      </w:pPr>
    </w:p>
    <w:p w14:paraId="2062B24C" w14:textId="77777777" w:rsidR="00034075" w:rsidRPr="00F97AB6" w:rsidRDefault="00034075" w:rsidP="00F232EC">
      <w:pPr>
        <w:jc w:val="both"/>
        <w:rPr>
          <w:rFonts w:eastAsia="Arial"/>
          <w:color w:val="000000"/>
          <w:sz w:val="20"/>
          <w:szCs w:val="20"/>
        </w:rPr>
      </w:pPr>
    </w:p>
    <w:p w14:paraId="055EE3DB" w14:textId="77777777" w:rsidR="00034075" w:rsidRPr="00F97AB6" w:rsidRDefault="005C6C6C" w:rsidP="00F232EC">
      <w:pPr>
        <w:pStyle w:val="Prrafodelista"/>
        <w:numPr>
          <w:ilvl w:val="0"/>
          <w:numId w:val="10"/>
        </w:numPr>
        <w:jc w:val="both"/>
        <w:rPr>
          <w:rFonts w:eastAsia="Arial"/>
          <w:color w:val="000000"/>
          <w:sz w:val="20"/>
          <w:szCs w:val="20"/>
        </w:rPr>
      </w:pPr>
      <w:r w:rsidRPr="00F97AB6">
        <w:rPr>
          <w:rFonts w:eastAsia="Arial"/>
          <w:b/>
          <w:color w:val="000000"/>
          <w:sz w:val="20"/>
          <w:szCs w:val="20"/>
        </w:rPr>
        <w:t>Objetivo general de la asignatura.</w:t>
      </w:r>
    </w:p>
    <w:p w14:paraId="2457FEA9" w14:textId="77777777" w:rsidR="00034075" w:rsidRPr="00F97AB6" w:rsidRDefault="00034075" w:rsidP="00F232EC">
      <w:pPr>
        <w:jc w:val="both"/>
        <w:rPr>
          <w:rFonts w:eastAsia="Arial"/>
          <w:color w:val="000000"/>
          <w:sz w:val="20"/>
          <w:szCs w:val="20"/>
        </w:rPr>
      </w:pPr>
    </w:p>
    <w:p w14:paraId="5ED1526A" w14:textId="77777777" w:rsidR="00DF62E7" w:rsidRPr="00F97AB6" w:rsidRDefault="00DF62E7" w:rsidP="00F232EC">
      <w:pPr>
        <w:jc w:val="both"/>
        <w:rPr>
          <w:sz w:val="20"/>
          <w:szCs w:val="20"/>
        </w:rPr>
      </w:pPr>
      <w:r w:rsidRPr="00F97AB6">
        <w:rPr>
          <w:sz w:val="20"/>
          <w:szCs w:val="20"/>
        </w:rPr>
        <w:t xml:space="preserve">Al terminar el curso, los estudiantes estarán en capacidad de resolver casos de la materia aplicando pertinente y estratégicamente las normas, doctrina y jurisprudencia estudiada. </w:t>
      </w:r>
    </w:p>
    <w:p w14:paraId="1F538F1E" w14:textId="77777777" w:rsidR="002C0103" w:rsidRPr="00F97AB6" w:rsidRDefault="002C0103" w:rsidP="00F232EC">
      <w:pPr>
        <w:pStyle w:val="Textocomentario"/>
        <w:jc w:val="both"/>
        <w:rPr>
          <w:rFonts w:ascii="Times New Roman" w:hAnsi="Times New Roman" w:cs="Times New Roman"/>
          <w:sz w:val="20"/>
          <w:szCs w:val="20"/>
        </w:rPr>
      </w:pPr>
    </w:p>
    <w:p w14:paraId="63A626DF" w14:textId="77777777" w:rsidR="002C0103" w:rsidRPr="00F97AB6" w:rsidRDefault="002C0103" w:rsidP="00F232EC">
      <w:pPr>
        <w:jc w:val="both"/>
        <w:rPr>
          <w:rFonts w:eastAsia="Arial"/>
          <w:color w:val="000000"/>
          <w:sz w:val="20"/>
          <w:szCs w:val="20"/>
        </w:rPr>
      </w:pPr>
    </w:p>
    <w:p w14:paraId="782E22F5" w14:textId="77777777" w:rsidR="00034075" w:rsidRPr="00F97AB6" w:rsidRDefault="005C6C6C" w:rsidP="00F232EC">
      <w:pPr>
        <w:tabs>
          <w:tab w:val="left" w:pos="2899"/>
        </w:tabs>
        <w:jc w:val="both"/>
        <w:rPr>
          <w:rFonts w:eastAsia="Arial"/>
          <w:color w:val="000000"/>
          <w:sz w:val="20"/>
          <w:szCs w:val="20"/>
        </w:rPr>
      </w:pPr>
      <w:r w:rsidRPr="00F97AB6">
        <w:rPr>
          <w:rFonts w:eastAsia="Arial"/>
          <w:color w:val="000000"/>
          <w:sz w:val="20"/>
          <w:szCs w:val="20"/>
        </w:rPr>
        <w:tab/>
      </w:r>
    </w:p>
    <w:p w14:paraId="1D000B11" w14:textId="77777777" w:rsidR="005376E6" w:rsidRPr="00F97AB6" w:rsidRDefault="005376E6" w:rsidP="00F232EC">
      <w:pPr>
        <w:numPr>
          <w:ilvl w:val="0"/>
          <w:numId w:val="10"/>
        </w:numPr>
        <w:pBdr>
          <w:top w:val="nil"/>
          <w:left w:val="nil"/>
          <w:bottom w:val="nil"/>
          <w:right w:val="nil"/>
          <w:between w:val="nil"/>
        </w:pBdr>
        <w:jc w:val="both"/>
        <w:rPr>
          <w:rFonts w:eastAsia="Arial"/>
          <w:color w:val="000000"/>
          <w:sz w:val="20"/>
          <w:szCs w:val="20"/>
        </w:rPr>
      </w:pPr>
      <w:r w:rsidRPr="00F97AB6">
        <w:rPr>
          <w:b/>
          <w:color w:val="000000"/>
          <w:sz w:val="20"/>
          <w:szCs w:val="20"/>
        </w:rPr>
        <w:t>Resultados de Aprendizaje</w:t>
      </w:r>
    </w:p>
    <w:tbl>
      <w:tblPr>
        <w:tblStyle w:val="Tablaconcuadrcula"/>
        <w:tblW w:w="0" w:type="auto"/>
        <w:tblLook w:val="04A0" w:firstRow="1" w:lastRow="0" w:firstColumn="1" w:lastColumn="0" w:noHBand="0" w:noVBand="1"/>
      </w:tblPr>
      <w:tblGrid>
        <w:gridCol w:w="1750"/>
        <w:gridCol w:w="1617"/>
        <w:gridCol w:w="1497"/>
        <w:gridCol w:w="1396"/>
        <w:gridCol w:w="2570"/>
      </w:tblGrid>
      <w:tr w:rsidR="00800DC5" w:rsidRPr="00F97AB6" w14:paraId="171F3C7B" w14:textId="77777777" w:rsidTr="00666C0A">
        <w:tc>
          <w:tcPr>
            <w:tcW w:w="1750" w:type="dxa"/>
          </w:tcPr>
          <w:p w14:paraId="25B53A9B" w14:textId="77777777" w:rsidR="00800DC5" w:rsidRPr="00F97AB6" w:rsidRDefault="00800DC5" w:rsidP="00F232EC">
            <w:pPr>
              <w:jc w:val="both"/>
              <w:rPr>
                <w:rFonts w:eastAsia="Arial"/>
                <w:b/>
                <w:color w:val="000000"/>
                <w:sz w:val="20"/>
                <w:szCs w:val="20"/>
              </w:rPr>
            </w:pPr>
            <w:r w:rsidRPr="00F97AB6">
              <w:rPr>
                <w:rFonts w:eastAsia="Arial"/>
                <w:b/>
                <w:color w:val="000000"/>
                <w:sz w:val="20"/>
                <w:szCs w:val="20"/>
              </w:rPr>
              <w:t>RAE</w:t>
            </w:r>
          </w:p>
        </w:tc>
        <w:tc>
          <w:tcPr>
            <w:tcW w:w="1617" w:type="dxa"/>
          </w:tcPr>
          <w:p w14:paraId="34962553" w14:textId="77777777" w:rsidR="00800DC5" w:rsidRPr="00F97AB6" w:rsidRDefault="00800DC5" w:rsidP="00F232EC">
            <w:pPr>
              <w:jc w:val="both"/>
              <w:rPr>
                <w:rFonts w:eastAsia="Arial"/>
                <w:b/>
                <w:color w:val="000000"/>
                <w:sz w:val="20"/>
                <w:szCs w:val="20"/>
              </w:rPr>
            </w:pPr>
            <w:r w:rsidRPr="00F97AB6">
              <w:rPr>
                <w:rFonts w:eastAsia="Arial"/>
                <w:b/>
                <w:color w:val="000000"/>
                <w:sz w:val="20"/>
                <w:szCs w:val="20"/>
              </w:rPr>
              <w:t>Descripción</w:t>
            </w:r>
          </w:p>
        </w:tc>
        <w:tc>
          <w:tcPr>
            <w:tcW w:w="1497" w:type="dxa"/>
          </w:tcPr>
          <w:p w14:paraId="7F22B2E5" w14:textId="77777777" w:rsidR="00800DC5" w:rsidRPr="00F97AB6" w:rsidRDefault="00666C0A" w:rsidP="00F232EC">
            <w:pPr>
              <w:jc w:val="both"/>
              <w:rPr>
                <w:rFonts w:eastAsia="Arial"/>
                <w:b/>
                <w:color w:val="000000"/>
                <w:sz w:val="20"/>
                <w:szCs w:val="20"/>
              </w:rPr>
            </w:pPr>
            <w:r w:rsidRPr="00F97AB6">
              <w:rPr>
                <w:rFonts w:eastAsia="Arial"/>
                <w:b/>
                <w:color w:val="000000"/>
                <w:sz w:val="20"/>
                <w:szCs w:val="20"/>
              </w:rPr>
              <w:t>Resultados de Aprendizaje parcial</w:t>
            </w:r>
          </w:p>
        </w:tc>
        <w:tc>
          <w:tcPr>
            <w:tcW w:w="1396" w:type="dxa"/>
          </w:tcPr>
          <w:p w14:paraId="713601E9" w14:textId="77777777" w:rsidR="00800DC5" w:rsidRPr="00F97AB6" w:rsidRDefault="00800DC5" w:rsidP="00F232EC">
            <w:pPr>
              <w:jc w:val="both"/>
              <w:rPr>
                <w:b/>
                <w:sz w:val="20"/>
                <w:szCs w:val="20"/>
              </w:rPr>
            </w:pPr>
            <w:r w:rsidRPr="00F97AB6">
              <w:rPr>
                <w:b/>
                <w:sz w:val="20"/>
                <w:szCs w:val="20"/>
              </w:rPr>
              <w:t>Descripción</w:t>
            </w:r>
          </w:p>
        </w:tc>
        <w:tc>
          <w:tcPr>
            <w:tcW w:w="2570" w:type="dxa"/>
          </w:tcPr>
          <w:p w14:paraId="3FF43843" w14:textId="77777777" w:rsidR="00800DC5" w:rsidRPr="00F97AB6" w:rsidRDefault="00800DC5" w:rsidP="00F232EC">
            <w:pPr>
              <w:jc w:val="both"/>
              <w:rPr>
                <w:b/>
                <w:sz w:val="20"/>
                <w:szCs w:val="20"/>
              </w:rPr>
            </w:pPr>
            <w:r w:rsidRPr="00F97AB6">
              <w:rPr>
                <w:b/>
                <w:sz w:val="20"/>
                <w:szCs w:val="20"/>
              </w:rPr>
              <w:t>Evidencia de aprendizaje</w:t>
            </w:r>
          </w:p>
        </w:tc>
      </w:tr>
      <w:tr w:rsidR="00EE056B" w:rsidRPr="00F97AB6" w14:paraId="39089818" w14:textId="77777777" w:rsidTr="00666C0A">
        <w:tc>
          <w:tcPr>
            <w:tcW w:w="1750" w:type="dxa"/>
            <w:vMerge w:val="restart"/>
          </w:tcPr>
          <w:p w14:paraId="246001DE" w14:textId="77777777" w:rsidR="00EE056B" w:rsidRPr="00F97AB6" w:rsidRDefault="00666C0A" w:rsidP="00F232EC">
            <w:pPr>
              <w:jc w:val="both"/>
              <w:rPr>
                <w:rFonts w:eastAsia="Arial"/>
                <w:color w:val="000000"/>
                <w:sz w:val="20"/>
                <w:szCs w:val="20"/>
              </w:rPr>
            </w:pPr>
            <w:r w:rsidRPr="00F97AB6">
              <w:rPr>
                <w:rFonts w:eastAsia="Arial"/>
                <w:b/>
                <w:color w:val="000000"/>
                <w:sz w:val="20"/>
                <w:szCs w:val="20"/>
              </w:rPr>
              <w:t>P</w:t>
            </w:r>
            <w:r w:rsidR="00EE056B" w:rsidRPr="00F97AB6">
              <w:rPr>
                <w:rFonts w:eastAsia="Arial"/>
                <w:b/>
                <w:color w:val="000000"/>
                <w:sz w:val="20"/>
                <w:szCs w:val="20"/>
              </w:rPr>
              <w:t>ensamiento crítico</w:t>
            </w:r>
            <w:r w:rsidR="00EE056B" w:rsidRPr="00F97AB6">
              <w:rPr>
                <w:rFonts w:eastAsia="Arial"/>
                <w:color w:val="000000"/>
                <w:sz w:val="20"/>
                <w:szCs w:val="20"/>
              </w:rPr>
              <w:t>.</w:t>
            </w:r>
          </w:p>
        </w:tc>
        <w:tc>
          <w:tcPr>
            <w:tcW w:w="1617" w:type="dxa"/>
            <w:vMerge w:val="restart"/>
          </w:tcPr>
          <w:p w14:paraId="12346A8F" w14:textId="77777777" w:rsidR="00EE056B" w:rsidRPr="00F97AB6" w:rsidRDefault="00EE056B" w:rsidP="00F232EC">
            <w:pPr>
              <w:jc w:val="both"/>
              <w:rPr>
                <w:rFonts w:eastAsia="Arial"/>
                <w:color w:val="000000"/>
                <w:sz w:val="20"/>
                <w:szCs w:val="20"/>
              </w:rPr>
            </w:pPr>
            <w:r w:rsidRPr="00F97AB6">
              <w:rPr>
                <w:rFonts w:eastAsia="Arial"/>
                <w:color w:val="000000"/>
                <w:sz w:val="20"/>
                <w:szCs w:val="20"/>
              </w:rPr>
              <w:t>Interpretar el saber jurídico y la producción del Derecho para sustentar su discurso de forma coherente acorde con sus orígenes</w:t>
            </w:r>
          </w:p>
        </w:tc>
        <w:tc>
          <w:tcPr>
            <w:tcW w:w="1497" w:type="dxa"/>
            <w:vMerge w:val="restart"/>
          </w:tcPr>
          <w:p w14:paraId="7FE8994E" w14:textId="77777777" w:rsidR="00EE056B" w:rsidRPr="00F97AB6" w:rsidRDefault="00666C0A" w:rsidP="00F232EC">
            <w:pPr>
              <w:jc w:val="both"/>
              <w:rPr>
                <w:rFonts w:eastAsia="Arial"/>
                <w:color w:val="000000"/>
                <w:sz w:val="20"/>
                <w:szCs w:val="20"/>
              </w:rPr>
            </w:pPr>
            <w:r w:rsidRPr="00F97AB6">
              <w:rPr>
                <w:rFonts w:eastAsia="Arial"/>
                <w:color w:val="000000"/>
                <w:sz w:val="20"/>
                <w:szCs w:val="20"/>
              </w:rPr>
              <w:t xml:space="preserve">RAP </w:t>
            </w:r>
          </w:p>
        </w:tc>
        <w:tc>
          <w:tcPr>
            <w:tcW w:w="1396" w:type="dxa"/>
          </w:tcPr>
          <w:p w14:paraId="194E4FBB" w14:textId="77777777" w:rsidR="00EE056B" w:rsidRPr="00F97AB6" w:rsidRDefault="00EE056B" w:rsidP="00F232EC">
            <w:pPr>
              <w:jc w:val="both"/>
              <w:rPr>
                <w:rFonts w:eastAsia="Arial"/>
                <w:color w:val="000000"/>
                <w:sz w:val="20"/>
                <w:szCs w:val="20"/>
              </w:rPr>
            </w:pPr>
            <w:r w:rsidRPr="00F97AB6">
              <w:rPr>
                <w:rFonts w:eastAsia="Arial"/>
                <w:color w:val="000000"/>
                <w:sz w:val="20"/>
                <w:szCs w:val="20"/>
              </w:rPr>
              <w:t>Identificar dentro del sistema de fuentes del Derecho las más pertinentes para la solución de casos concretos</w:t>
            </w:r>
          </w:p>
        </w:tc>
        <w:tc>
          <w:tcPr>
            <w:tcW w:w="2570" w:type="dxa"/>
          </w:tcPr>
          <w:p w14:paraId="6C557F4A" w14:textId="77777777" w:rsidR="00EE056B" w:rsidRPr="00F97AB6" w:rsidRDefault="00EE056B" w:rsidP="00F232EC">
            <w:pPr>
              <w:jc w:val="both"/>
              <w:rPr>
                <w:rFonts w:eastAsia="Arial"/>
                <w:color w:val="000000"/>
                <w:sz w:val="20"/>
                <w:szCs w:val="20"/>
              </w:rPr>
            </w:pPr>
            <w:r w:rsidRPr="00F97AB6">
              <w:rPr>
                <w:sz w:val="20"/>
                <w:szCs w:val="20"/>
              </w:rPr>
              <w:t>.</w:t>
            </w:r>
          </w:p>
          <w:p w14:paraId="2701293A" w14:textId="77777777" w:rsidR="00EE056B" w:rsidRPr="00F97AB6" w:rsidRDefault="00EE056B" w:rsidP="00F232EC">
            <w:pPr>
              <w:jc w:val="both"/>
              <w:rPr>
                <w:sz w:val="20"/>
                <w:szCs w:val="20"/>
              </w:rPr>
            </w:pPr>
          </w:p>
          <w:p w14:paraId="72976CE9" w14:textId="77777777" w:rsidR="00666C0A" w:rsidRPr="00F97AB6" w:rsidRDefault="00666C0A" w:rsidP="00F232EC">
            <w:pPr>
              <w:jc w:val="both"/>
              <w:rPr>
                <w:sz w:val="20"/>
                <w:szCs w:val="20"/>
              </w:rPr>
            </w:pPr>
          </w:p>
          <w:p w14:paraId="363A147E" w14:textId="77777777" w:rsidR="00666C0A" w:rsidRPr="00F97AB6" w:rsidRDefault="00666C0A" w:rsidP="00F232EC">
            <w:pPr>
              <w:jc w:val="both"/>
              <w:rPr>
                <w:sz w:val="20"/>
                <w:szCs w:val="20"/>
              </w:rPr>
            </w:pPr>
          </w:p>
          <w:p w14:paraId="6D30E456" w14:textId="77777777" w:rsidR="00666C0A" w:rsidRPr="00F97AB6" w:rsidRDefault="00666C0A" w:rsidP="00F232EC">
            <w:pPr>
              <w:jc w:val="both"/>
              <w:rPr>
                <w:sz w:val="20"/>
                <w:szCs w:val="20"/>
              </w:rPr>
            </w:pPr>
          </w:p>
          <w:p w14:paraId="07B4AAC9" w14:textId="77777777" w:rsidR="00666C0A" w:rsidRPr="00F97AB6" w:rsidRDefault="00666C0A" w:rsidP="00F232EC">
            <w:pPr>
              <w:jc w:val="both"/>
              <w:rPr>
                <w:sz w:val="20"/>
                <w:szCs w:val="20"/>
              </w:rPr>
            </w:pPr>
            <w:r w:rsidRPr="00F97AB6">
              <w:rPr>
                <w:sz w:val="20"/>
                <w:szCs w:val="20"/>
              </w:rPr>
              <w:t xml:space="preserve">Resolución de casos </w:t>
            </w:r>
          </w:p>
        </w:tc>
      </w:tr>
      <w:tr w:rsidR="00EE056B" w:rsidRPr="00F97AB6" w14:paraId="60659581" w14:textId="77777777" w:rsidTr="00666C0A">
        <w:tc>
          <w:tcPr>
            <w:tcW w:w="1750" w:type="dxa"/>
            <w:vMerge/>
          </w:tcPr>
          <w:p w14:paraId="19BF979B" w14:textId="77777777" w:rsidR="00EE056B" w:rsidRPr="00F97AB6" w:rsidRDefault="00EE056B" w:rsidP="00F232EC">
            <w:pPr>
              <w:jc w:val="both"/>
              <w:rPr>
                <w:rFonts w:eastAsia="Arial"/>
                <w:b/>
                <w:color w:val="000000"/>
                <w:sz w:val="20"/>
                <w:szCs w:val="20"/>
              </w:rPr>
            </w:pPr>
          </w:p>
        </w:tc>
        <w:tc>
          <w:tcPr>
            <w:tcW w:w="1617" w:type="dxa"/>
            <w:vMerge/>
          </w:tcPr>
          <w:p w14:paraId="6627C257" w14:textId="77777777" w:rsidR="00EE056B" w:rsidRPr="00F97AB6" w:rsidRDefault="00EE056B" w:rsidP="00F232EC">
            <w:pPr>
              <w:jc w:val="both"/>
              <w:rPr>
                <w:rFonts w:eastAsia="Arial"/>
                <w:color w:val="000000"/>
                <w:sz w:val="20"/>
                <w:szCs w:val="20"/>
              </w:rPr>
            </w:pPr>
          </w:p>
        </w:tc>
        <w:tc>
          <w:tcPr>
            <w:tcW w:w="1497" w:type="dxa"/>
            <w:vMerge/>
          </w:tcPr>
          <w:p w14:paraId="1E5763D1" w14:textId="77777777" w:rsidR="00EE056B" w:rsidRPr="00F97AB6" w:rsidRDefault="00EE056B" w:rsidP="00F232EC">
            <w:pPr>
              <w:jc w:val="both"/>
              <w:rPr>
                <w:rFonts w:eastAsia="Arial"/>
                <w:b/>
                <w:color w:val="000000"/>
                <w:sz w:val="20"/>
                <w:szCs w:val="20"/>
              </w:rPr>
            </w:pPr>
          </w:p>
        </w:tc>
        <w:tc>
          <w:tcPr>
            <w:tcW w:w="1396" w:type="dxa"/>
          </w:tcPr>
          <w:p w14:paraId="199D0519" w14:textId="77777777" w:rsidR="00EE056B" w:rsidRPr="00F97AB6" w:rsidRDefault="00EE056B" w:rsidP="00F232EC">
            <w:pPr>
              <w:jc w:val="both"/>
              <w:rPr>
                <w:sz w:val="20"/>
                <w:szCs w:val="20"/>
              </w:rPr>
            </w:pPr>
            <w:r w:rsidRPr="00F97AB6">
              <w:rPr>
                <w:sz w:val="20"/>
                <w:szCs w:val="20"/>
              </w:rPr>
              <w:t>Interpretar la legislación vigente en el ámbito local, nacional e internacional</w:t>
            </w:r>
          </w:p>
        </w:tc>
        <w:tc>
          <w:tcPr>
            <w:tcW w:w="2570" w:type="dxa"/>
          </w:tcPr>
          <w:p w14:paraId="37D93E17" w14:textId="77777777" w:rsidR="00EE056B" w:rsidRPr="00F97AB6" w:rsidRDefault="00EE056B" w:rsidP="00F232EC">
            <w:pPr>
              <w:jc w:val="both"/>
              <w:rPr>
                <w:sz w:val="20"/>
                <w:szCs w:val="20"/>
              </w:rPr>
            </w:pPr>
            <w:r w:rsidRPr="00F97AB6">
              <w:rPr>
                <w:sz w:val="20"/>
                <w:szCs w:val="20"/>
              </w:rPr>
              <w:t xml:space="preserve">. </w:t>
            </w:r>
          </w:p>
          <w:p w14:paraId="242FC010" w14:textId="77777777" w:rsidR="00666C0A" w:rsidRPr="00F97AB6" w:rsidRDefault="00666C0A" w:rsidP="00F232EC">
            <w:pPr>
              <w:jc w:val="both"/>
              <w:rPr>
                <w:sz w:val="20"/>
                <w:szCs w:val="20"/>
              </w:rPr>
            </w:pPr>
          </w:p>
          <w:p w14:paraId="56E7F922" w14:textId="77777777" w:rsidR="00666C0A" w:rsidRPr="00F97AB6" w:rsidRDefault="00666C0A" w:rsidP="00F232EC">
            <w:pPr>
              <w:jc w:val="both"/>
              <w:rPr>
                <w:sz w:val="20"/>
                <w:szCs w:val="20"/>
              </w:rPr>
            </w:pPr>
          </w:p>
          <w:p w14:paraId="1C4D6698" w14:textId="77777777" w:rsidR="00666C0A" w:rsidRPr="00F97AB6" w:rsidRDefault="00666C0A" w:rsidP="00F232EC">
            <w:pPr>
              <w:jc w:val="both"/>
              <w:rPr>
                <w:sz w:val="20"/>
                <w:szCs w:val="20"/>
              </w:rPr>
            </w:pPr>
            <w:r w:rsidRPr="00F97AB6">
              <w:rPr>
                <w:sz w:val="20"/>
                <w:szCs w:val="20"/>
              </w:rPr>
              <w:t>Resolución de casos</w:t>
            </w:r>
          </w:p>
        </w:tc>
      </w:tr>
      <w:tr w:rsidR="00EE056B" w:rsidRPr="00F97AB6" w14:paraId="15EBD3DC" w14:textId="77777777" w:rsidTr="00666C0A">
        <w:tc>
          <w:tcPr>
            <w:tcW w:w="1750" w:type="dxa"/>
            <w:vMerge/>
          </w:tcPr>
          <w:p w14:paraId="34257039" w14:textId="77777777" w:rsidR="00EE056B" w:rsidRPr="00F97AB6" w:rsidRDefault="00EE056B" w:rsidP="00F232EC">
            <w:pPr>
              <w:jc w:val="both"/>
              <w:rPr>
                <w:rFonts w:eastAsia="Arial"/>
                <w:b/>
                <w:color w:val="000000"/>
                <w:sz w:val="20"/>
                <w:szCs w:val="20"/>
              </w:rPr>
            </w:pPr>
          </w:p>
        </w:tc>
        <w:tc>
          <w:tcPr>
            <w:tcW w:w="1617" w:type="dxa"/>
            <w:vMerge/>
          </w:tcPr>
          <w:p w14:paraId="1B4F05F0" w14:textId="77777777" w:rsidR="00EE056B" w:rsidRPr="00F97AB6" w:rsidRDefault="00EE056B" w:rsidP="00F232EC">
            <w:pPr>
              <w:jc w:val="both"/>
              <w:rPr>
                <w:rFonts w:eastAsia="Arial"/>
                <w:color w:val="000000"/>
                <w:sz w:val="20"/>
                <w:szCs w:val="20"/>
              </w:rPr>
            </w:pPr>
          </w:p>
        </w:tc>
        <w:tc>
          <w:tcPr>
            <w:tcW w:w="1497" w:type="dxa"/>
            <w:vMerge/>
          </w:tcPr>
          <w:p w14:paraId="41A389C0" w14:textId="77777777" w:rsidR="00EE056B" w:rsidRPr="00F97AB6" w:rsidRDefault="00EE056B" w:rsidP="00F232EC">
            <w:pPr>
              <w:jc w:val="both"/>
              <w:rPr>
                <w:rFonts w:eastAsia="Arial"/>
                <w:b/>
                <w:color w:val="000000"/>
                <w:sz w:val="20"/>
                <w:szCs w:val="20"/>
              </w:rPr>
            </w:pPr>
          </w:p>
        </w:tc>
        <w:tc>
          <w:tcPr>
            <w:tcW w:w="1396" w:type="dxa"/>
          </w:tcPr>
          <w:p w14:paraId="39E8621E" w14:textId="77777777" w:rsidR="00EE056B" w:rsidRPr="00F97AB6" w:rsidRDefault="00EE056B" w:rsidP="00F232EC">
            <w:pPr>
              <w:jc w:val="both"/>
              <w:rPr>
                <w:sz w:val="20"/>
                <w:szCs w:val="20"/>
              </w:rPr>
            </w:pPr>
            <w:r w:rsidRPr="00F97AB6">
              <w:rPr>
                <w:sz w:val="20"/>
                <w:szCs w:val="20"/>
              </w:rPr>
              <w:t xml:space="preserve">Evaluar la pertinencia del discurso jurídico mediante </w:t>
            </w:r>
            <w:r w:rsidR="00666C0A" w:rsidRPr="00F97AB6">
              <w:rPr>
                <w:sz w:val="20"/>
                <w:szCs w:val="20"/>
              </w:rPr>
              <w:t>sus argumentos</w:t>
            </w:r>
          </w:p>
        </w:tc>
        <w:tc>
          <w:tcPr>
            <w:tcW w:w="2570" w:type="dxa"/>
          </w:tcPr>
          <w:p w14:paraId="2308EACC" w14:textId="77777777" w:rsidR="00EE056B" w:rsidRPr="00F97AB6" w:rsidRDefault="00EE056B" w:rsidP="00F232EC">
            <w:pPr>
              <w:jc w:val="both"/>
              <w:rPr>
                <w:sz w:val="20"/>
                <w:szCs w:val="20"/>
              </w:rPr>
            </w:pPr>
          </w:p>
          <w:p w14:paraId="28245C0B" w14:textId="77777777" w:rsidR="00666C0A" w:rsidRPr="00F97AB6" w:rsidRDefault="00666C0A" w:rsidP="00F232EC">
            <w:pPr>
              <w:jc w:val="both"/>
              <w:rPr>
                <w:sz w:val="20"/>
                <w:szCs w:val="20"/>
              </w:rPr>
            </w:pPr>
            <w:r w:rsidRPr="00F97AB6">
              <w:rPr>
                <w:sz w:val="20"/>
                <w:szCs w:val="20"/>
              </w:rPr>
              <w:t>Presentación argumentada de respuestas</w:t>
            </w:r>
          </w:p>
        </w:tc>
      </w:tr>
      <w:tr w:rsidR="00666C0A" w:rsidRPr="00F97AB6" w14:paraId="33B8BEB8" w14:textId="77777777" w:rsidTr="00666C0A">
        <w:tc>
          <w:tcPr>
            <w:tcW w:w="1750" w:type="dxa"/>
            <w:vMerge w:val="restart"/>
          </w:tcPr>
          <w:p w14:paraId="132B6BCD" w14:textId="77777777" w:rsidR="00666C0A" w:rsidRPr="00F97AB6" w:rsidRDefault="00666C0A" w:rsidP="00F232EC">
            <w:pPr>
              <w:jc w:val="both"/>
              <w:rPr>
                <w:rFonts w:eastAsia="Arial"/>
                <w:b/>
                <w:color w:val="000000"/>
                <w:sz w:val="20"/>
                <w:szCs w:val="20"/>
              </w:rPr>
            </w:pPr>
            <w:r w:rsidRPr="00F97AB6">
              <w:rPr>
                <w:rFonts w:eastAsia="Arial"/>
                <w:b/>
                <w:color w:val="000000"/>
                <w:sz w:val="20"/>
                <w:szCs w:val="20"/>
              </w:rPr>
              <w:t>Resolución de conflictos y Razonamiento cuantitativo</w:t>
            </w:r>
          </w:p>
        </w:tc>
        <w:tc>
          <w:tcPr>
            <w:tcW w:w="1617" w:type="dxa"/>
            <w:vMerge w:val="restart"/>
          </w:tcPr>
          <w:p w14:paraId="03D358E4" w14:textId="77777777" w:rsidR="00666C0A" w:rsidRPr="00F97AB6" w:rsidRDefault="00666C0A" w:rsidP="00F232EC">
            <w:pPr>
              <w:jc w:val="both"/>
              <w:rPr>
                <w:rFonts w:eastAsia="Arial"/>
                <w:color w:val="000000"/>
                <w:sz w:val="20"/>
                <w:szCs w:val="20"/>
              </w:rPr>
            </w:pPr>
            <w:r w:rsidRPr="00F97AB6">
              <w:rPr>
                <w:rFonts w:eastAsia="Arial"/>
                <w:color w:val="000000"/>
                <w:sz w:val="20"/>
                <w:szCs w:val="20"/>
              </w:rPr>
              <w:t>Proponer soluciones a problemas jurídicos basados en las fuentes del Derecho, sus distintos métodos y los mecanismos alternos de solución de conflicto</w:t>
            </w:r>
          </w:p>
        </w:tc>
        <w:tc>
          <w:tcPr>
            <w:tcW w:w="1497" w:type="dxa"/>
            <w:vMerge w:val="restart"/>
          </w:tcPr>
          <w:p w14:paraId="5E05C5E5" w14:textId="77777777" w:rsidR="00666C0A" w:rsidRPr="00F97AB6" w:rsidRDefault="00666C0A" w:rsidP="00F232EC">
            <w:pPr>
              <w:jc w:val="both"/>
              <w:rPr>
                <w:rFonts w:eastAsia="Arial"/>
                <w:b/>
                <w:color w:val="000000"/>
                <w:sz w:val="20"/>
                <w:szCs w:val="20"/>
              </w:rPr>
            </w:pPr>
            <w:r w:rsidRPr="00F97AB6">
              <w:rPr>
                <w:rFonts w:eastAsia="Arial"/>
                <w:b/>
                <w:color w:val="000000"/>
                <w:sz w:val="20"/>
                <w:szCs w:val="20"/>
              </w:rPr>
              <w:t>RAP</w:t>
            </w:r>
          </w:p>
        </w:tc>
        <w:tc>
          <w:tcPr>
            <w:tcW w:w="1396" w:type="dxa"/>
          </w:tcPr>
          <w:p w14:paraId="1E85BC55" w14:textId="77777777" w:rsidR="00666C0A" w:rsidRPr="00F97AB6" w:rsidRDefault="00666C0A" w:rsidP="00F232EC">
            <w:pPr>
              <w:jc w:val="both"/>
              <w:rPr>
                <w:sz w:val="20"/>
                <w:szCs w:val="20"/>
              </w:rPr>
            </w:pPr>
            <w:r w:rsidRPr="00F97AB6">
              <w:rPr>
                <w:sz w:val="20"/>
                <w:szCs w:val="20"/>
              </w:rPr>
              <w:t>Aplicar los métodos y técnicas del Derecho para la solución de conflictos jurídicos particulares y generales</w:t>
            </w:r>
          </w:p>
        </w:tc>
        <w:tc>
          <w:tcPr>
            <w:tcW w:w="2570" w:type="dxa"/>
          </w:tcPr>
          <w:p w14:paraId="0B96D010" w14:textId="77777777" w:rsidR="00666C0A" w:rsidRPr="00F97AB6" w:rsidRDefault="00666C0A" w:rsidP="00F232EC">
            <w:pPr>
              <w:jc w:val="both"/>
              <w:rPr>
                <w:sz w:val="20"/>
                <w:szCs w:val="20"/>
              </w:rPr>
            </w:pPr>
          </w:p>
        </w:tc>
      </w:tr>
      <w:tr w:rsidR="00666C0A" w:rsidRPr="00F97AB6" w14:paraId="6ED7167B" w14:textId="77777777" w:rsidTr="00666C0A">
        <w:tc>
          <w:tcPr>
            <w:tcW w:w="1750" w:type="dxa"/>
            <w:vMerge/>
          </w:tcPr>
          <w:p w14:paraId="51796891" w14:textId="77777777" w:rsidR="00666C0A" w:rsidRPr="00F97AB6" w:rsidRDefault="00666C0A" w:rsidP="00F232EC">
            <w:pPr>
              <w:jc w:val="both"/>
              <w:rPr>
                <w:rFonts w:eastAsia="Arial"/>
                <w:b/>
                <w:color w:val="000000"/>
                <w:sz w:val="20"/>
                <w:szCs w:val="20"/>
              </w:rPr>
            </w:pPr>
          </w:p>
        </w:tc>
        <w:tc>
          <w:tcPr>
            <w:tcW w:w="1617" w:type="dxa"/>
            <w:vMerge/>
          </w:tcPr>
          <w:p w14:paraId="39AD66B5" w14:textId="77777777" w:rsidR="00666C0A" w:rsidRPr="00F97AB6" w:rsidRDefault="00666C0A" w:rsidP="00F232EC">
            <w:pPr>
              <w:jc w:val="both"/>
              <w:rPr>
                <w:rFonts w:eastAsia="Arial"/>
                <w:color w:val="000000"/>
                <w:sz w:val="20"/>
                <w:szCs w:val="20"/>
              </w:rPr>
            </w:pPr>
          </w:p>
        </w:tc>
        <w:tc>
          <w:tcPr>
            <w:tcW w:w="1497" w:type="dxa"/>
            <w:vMerge/>
          </w:tcPr>
          <w:p w14:paraId="4C49F409" w14:textId="77777777" w:rsidR="00666C0A" w:rsidRPr="00F97AB6" w:rsidRDefault="00666C0A" w:rsidP="00F232EC">
            <w:pPr>
              <w:jc w:val="both"/>
              <w:rPr>
                <w:rFonts w:eastAsia="Arial"/>
                <w:b/>
                <w:color w:val="000000"/>
                <w:sz w:val="20"/>
                <w:szCs w:val="20"/>
              </w:rPr>
            </w:pPr>
          </w:p>
        </w:tc>
        <w:tc>
          <w:tcPr>
            <w:tcW w:w="1396" w:type="dxa"/>
          </w:tcPr>
          <w:p w14:paraId="4C23E5A5" w14:textId="77777777" w:rsidR="00666C0A" w:rsidRPr="00F97AB6" w:rsidRDefault="00666C0A" w:rsidP="00F232EC">
            <w:pPr>
              <w:jc w:val="both"/>
              <w:rPr>
                <w:sz w:val="20"/>
                <w:szCs w:val="20"/>
              </w:rPr>
            </w:pPr>
            <w:r w:rsidRPr="00F97AB6">
              <w:rPr>
                <w:sz w:val="20"/>
                <w:szCs w:val="20"/>
              </w:rPr>
              <w:t>.</w:t>
            </w:r>
          </w:p>
          <w:p w14:paraId="182DC5C2" w14:textId="77777777" w:rsidR="00666C0A" w:rsidRPr="00F97AB6" w:rsidRDefault="00666C0A" w:rsidP="00F232EC">
            <w:pPr>
              <w:jc w:val="both"/>
              <w:rPr>
                <w:sz w:val="20"/>
                <w:szCs w:val="20"/>
              </w:rPr>
            </w:pPr>
            <w:r w:rsidRPr="00F97AB6">
              <w:rPr>
                <w:sz w:val="20"/>
                <w:szCs w:val="20"/>
              </w:rPr>
              <w:t>Aplicar los métodos y técnicas del Derecho para la solución de conflictos jurídicos particulares y generales</w:t>
            </w:r>
          </w:p>
        </w:tc>
        <w:tc>
          <w:tcPr>
            <w:tcW w:w="2570" w:type="dxa"/>
          </w:tcPr>
          <w:p w14:paraId="2F085CA6" w14:textId="77777777" w:rsidR="00666C0A" w:rsidRPr="00F97AB6" w:rsidRDefault="00666C0A" w:rsidP="00F232EC">
            <w:pPr>
              <w:jc w:val="both"/>
              <w:rPr>
                <w:sz w:val="20"/>
                <w:szCs w:val="20"/>
              </w:rPr>
            </w:pPr>
          </w:p>
        </w:tc>
      </w:tr>
      <w:tr w:rsidR="000C745D" w:rsidRPr="00F97AB6" w14:paraId="04159667" w14:textId="77777777" w:rsidTr="00666C0A">
        <w:tc>
          <w:tcPr>
            <w:tcW w:w="1750" w:type="dxa"/>
          </w:tcPr>
          <w:p w14:paraId="4C866624" w14:textId="77777777" w:rsidR="000C745D" w:rsidRPr="00F97AB6" w:rsidRDefault="000C745D" w:rsidP="00F232EC">
            <w:pPr>
              <w:jc w:val="both"/>
              <w:rPr>
                <w:rFonts w:eastAsia="Arial"/>
                <w:b/>
                <w:color w:val="000000"/>
                <w:sz w:val="20"/>
                <w:szCs w:val="20"/>
              </w:rPr>
            </w:pPr>
            <w:r w:rsidRPr="00F97AB6">
              <w:rPr>
                <w:rFonts w:eastAsia="Arial"/>
                <w:b/>
                <w:color w:val="000000"/>
                <w:sz w:val="20"/>
                <w:szCs w:val="20"/>
              </w:rPr>
              <w:t>Comunicación Jurídica</w:t>
            </w:r>
          </w:p>
        </w:tc>
        <w:tc>
          <w:tcPr>
            <w:tcW w:w="1617" w:type="dxa"/>
          </w:tcPr>
          <w:p w14:paraId="5B095DDA" w14:textId="77777777" w:rsidR="000C745D" w:rsidRPr="00F97AB6" w:rsidRDefault="00666C0A" w:rsidP="00F232EC">
            <w:pPr>
              <w:jc w:val="both"/>
              <w:rPr>
                <w:rFonts w:eastAsia="Arial"/>
                <w:color w:val="000000"/>
                <w:sz w:val="20"/>
                <w:szCs w:val="20"/>
              </w:rPr>
            </w:pPr>
            <w:r w:rsidRPr="00F97AB6">
              <w:rPr>
                <w:rFonts w:eastAsia="Arial"/>
                <w:color w:val="000000"/>
                <w:sz w:val="20"/>
                <w:szCs w:val="20"/>
              </w:rPr>
              <w:t>Construir argumentos en forma escrita y oral utilizando el lenguaje general y especializado del Derecho</w:t>
            </w:r>
          </w:p>
        </w:tc>
        <w:tc>
          <w:tcPr>
            <w:tcW w:w="1497" w:type="dxa"/>
          </w:tcPr>
          <w:p w14:paraId="116247D2" w14:textId="77777777" w:rsidR="000C745D" w:rsidRPr="00F97AB6" w:rsidRDefault="00666C0A" w:rsidP="00F232EC">
            <w:pPr>
              <w:jc w:val="both"/>
              <w:rPr>
                <w:rFonts w:eastAsia="Arial"/>
                <w:b/>
                <w:color w:val="000000"/>
                <w:sz w:val="20"/>
                <w:szCs w:val="20"/>
              </w:rPr>
            </w:pPr>
            <w:r w:rsidRPr="00F97AB6">
              <w:rPr>
                <w:rFonts w:eastAsia="Arial"/>
                <w:b/>
                <w:color w:val="000000"/>
                <w:sz w:val="20"/>
                <w:szCs w:val="20"/>
              </w:rPr>
              <w:t>RAP</w:t>
            </w:r>
          </w:p>
        </w:tc>
        <w:tc>
          <w:tcPr>
            <w:tcW w:w="1396" w:type="dxa"/>
          </w:tcPr>
          <w:p w14:paraId="0269EBAE" w14:textId="77777777" w:rsidR="000C745D" w:rsidRPr="00F97AB6" w:rsidRDefault="00666C0A" w:rsidP="00F232EC">
            <w:pPr>
              <w:jc w:val="both"/>
              <w:rPr>
                <w:sz w:val="20"/>
                <w:szCs w:val="20"/>
              </w:rPr>
            </w:pPr>
            <w:r w:rsidRPr="00F97AB6">
              <w:rPr>
                <w:sz w:val="20"/>
                <w:szCs w:val="20"/>
              </w:rPr>
              <w:t>Construir argumentos escritos y orales empleando el lenguaje jurídico de acuerdo al contexto profesional</w:t>
            </w:r>
          </w:p>
        </w:tc>
        <w:tc>
          <w:tcPr>
            <w:tcW w:w="2570" w:type="dxa"/>
          </w:tcPr>
          <w:p w14:paraId="34832204" w14:textId="77777777" w:rsidR="000C745D" w:rsidRPr="00F97AB6" w:rsidRDefault="00420BCB" w:rsidP="00F232EC">
            <w:pPr>
              <w:jc w:val="both"/>
              <w:rPr>
                <w:sz w:val="20"/>
                <w:szCs w:val="20"/>
              </w:rPr>
            </w:pPr>
            <w:r w:rsidRPr="00F97AB6">
              <w:rPr>
                <w:sz w:val="20"/>
                <w:szCs w:val="20"/>
              </w:rPr>
              <w:t xml:space="preserve">Los estudiantes redactan memoriales, poderes, demandas y contestaciones de uso judicial. </w:t>
            </w:r>
          </w:p>
          <w:p w14:paraId="25BCC8F3" w14:textId="77777777" w:rsidR="00420BCB" w:rsidRPr="00F97AB6" w:rsidRDefault="00420BCB" w:rsidP="00F232EC">
            <w:pPr>
              <w:jc w:val="both"/>
              <w:rPr>
                <w:sz w:val="20"/>
                <w:szCs w:val="20"/>
              </w:rPr>
            </w:pPr>
          </w:p>
          <w:p w14:paraId="5675E66C" w14:textId="77777777" w:rsidR="00420BCB" w:rsidRPr="00F97AB6" w:rsidRDefault="00420BCB" w:rsidP="00F232EC">
            <w:pPr>
              <w:jc w:val="both"/>
              <w:rPr>
                <w:sz w:val="20"/>
                <w:szCs w:val="20"/>
              </w:rPr>
            </w:pPr>
            <w:r w:rsidRPr="00F97AB6">
              <w:rPr>
                <w:sz w:val="20"/>
                <w:szCs w:val="20"/>
              </w:rPr>
              <w:t xml:space="preserve">Los estudiantes resuelven casos con respuestas argumentadas agotando el sistema ARE debidamente fundamentado con las normas jurídicas. </w:t>
            </w:r>
          </w:p>
        </w:tc>
      </w:tr>
      <w:tr w:rsidR="000C745D" w:rsidRPr="00F97AB6" w14:paraId="4A475AA8" w14:textId="77777777" w:rsidTr="00666C0A">
        <w:tc>
          <w:tcPr>
            <w:tcW w:w="1750" w:type="dxa"/>
          </w:tcPr>
          <w:p w14:paraId="4B37A6BD" w14:textId="77777777" w:rsidR="000C745D" w:rsidRPr="00F97AB6" w:rsidRDefault="00666C0A" w:rsidP="00F232EC">
            <w:pPr>
              <w:jc w:val="both"/>
              <w:rPr>
                <w:rFonts w:eastAsia="Arial"/>
                <w:b/>
                <w:color w:val="000000"/>
                <w:sz w:val="20"/>
                <w:szCs w:val="20"/>
              </w:rPr>
            </w:pPr>
            <w:r w:rsidRPr="00F97AB6">
              <w:rPr>
                <w:rFonts w:eastAsia="Arial"/>
                <w:b/>
                <w:color w:val="000000"/>
                <w:sz w:val="20"/>
                <w:szCs w:val="20"/>
              </w:rPr>
              <w:t>Investigación Jurídica</w:t>
            </w:r>
          </w:p>
        </w:tc>
        <w:tc>
          <w:tcPr>
            <w:tcW w:w="1617" w:type="dxa"/>
          </w:tcPr>
          <w:p w14:paraId="310478C7" w14:textId="77777777" w:rsidR="000C745D" w:rsidRPr="00F97AB6" w:rsidRDefault="00666C0A" w:rsidP="00F232EC">
            <w:pPr>
              <w:jc w:val="both"/>
              <w:rPr>
                <w:rFonts w:eastAsia="Arial"/>
                <w:color w:val="000000"/>
                <w:sz w:val="20"/>
                <w:szCs w:val="20"/>
              </w:rPr>
            </w:pPr>
            <w:r w:rsidRPr="00F97AB6">
              <w:rPr>
                <w:rFonts w:eastAsia="Arial"/>
                <w:color w:val="000000"/>
                <w:sz w:val="20"/>
                <w:szCs w:val="20"/>
              </w:rPr>
              <w:t>Aplicar el método de investigación científica en el ámbito jurídico y socio jurídico para el ejercicio profesional y la producción del conocimiento en Derecho</w:t>
            </w:r>
          </w:p>
        </w:tc>
        <w:tc>
          <w:tcPr>
            <w:tcW w:w="1497" w:type="dxa"/>
          </w:tcPr>
          <w:p w14:paraId="139A3526" w14:textId="77777777" w:rsidR="000C745D" w:rsidRPr="00F97AB6" w:rsidRDefault="00666C0A" w:rsidP="00F232EC">
            <w:pPr>
              <w:jc w:val="both"/>
              <w:rPr>
                <w:rFonts w:eastAsia="Arial"/>
                <w:b/>
                <w:color w:val="000000"/>
                <w:sz w:val="20"/>
                <w:szCs w:val="20"/>
              </w:rPr>
            </w:pPr>
            <w:r w:rsidRPr="00F97AB6">
              <w:rPr>
                <w:rFonts w:eastAsia="Arial"/>
                <w:b/>
                <w:color w:val="000000"/>
                <w:sz w:val="20"/>
                <w:szCs w:val="20"/>
              </w:rPr>
              <w:t>RAP</w:t>
            </w:r>
          </w:p>
        </w:tc>
        <w:tc>
          <w:tcPr>
            <w:tcW w:w="1396" w:type="dxa"/>
          </w:tcPr>
          <w:p w14:paraId="1DF5B7E4" w14:textId="77777777" w:rsidR="000C745D" w:rsidRPr="00F97AB6" w:rsidRDefault="000C745D" w:rsidP="00F232EC">
            <w:pPr>
              <w:jc w:val="both"/>
              <w:rPr>
                <w:sz w:val="20"/>
                <w:szCs w:val="20"/>
              </w:rPr>
            </w:pPr>
            <w:r w:rsidRPr="00F97AB6">
              <w:rPr>
                <w:sz w:val="20"/>
                <w:szCs w:val="20"/>
              </w:rPr>
              <w:t>Identificar e interpretar las fuentes pertinentes y útiles para el desarrollo del problema de investigación</w:t>
            </w:r>
          </w:p>
        </w:tc>
        <w:tc>
          <w:tcPr>
            <w:tcW w:w="2570" w:type="dxa"/>
          </w:tcPr>
          <w:p w14:paraId="769C6B6F" w14:textId="77777777" w:rsidR="000C745D" w:rsidRPr="00F97AB6" w:rsidRDefault="000C745D" w:rsidP="00F232EC">
            <w:pPr>
              <w:jc w:val="both"/>
              <w:rPr>
                <w:sz w:val="20"/>
                <w:szCs w:val="20"/>
              </w:rPr>
            </w:pPr>
          </w:p>
          <w:p w14:paraId="69D277B5" w14:textId="77777777" w:rsidR="00420BCB" w:rsidRPr="00F97AB6" w:rsidRDefault="00420BCB" w:rsidP="00F232EC">
            <w:pPr>
              <w:jc w:val="both"/>
              <w:rPr>
                <w:sz w:val="20"/>
                <w:szCs w:val="20"/>
              </w:rPr>
            </w:pPr>
            <w:r w:rsidRPr="00F97AB6">
              <w:rPr>
                <w:sz w:val="20"/>
                <w:szCs w:val="20"/>
              </w:rPr>
              <w:t xml:space="preserve">Los estudiantes </w:t>
            </w:r>
            <w:r w:rsidR="00161864" w:rsidRPr="00F97AB6">
              <w:rPr>
                <w:sz w:val="20"/>
                <w:szCs w:val="20"/>
              </w:rPr>
              <w:t>construyen propuestas de reforma legal al sistema judicial en diversos temas</w:t>
            </w:r>
          </w:p>
        </w:tc>
      </w:tr>
      <w:tr w:rsidR="000C745D" w:rsidRPr="00F97AB6" w14:paraId="7063F4D9" w14:textId="77777777" w:rsidTr="00666C0A">
        <w:tc>
          <w:tcPr>
            <w:tcW w:w="1750" w:type="dxa"/>
          </w:tcPr>
          <w:p w14:paraId="2E6DBB32" w14:textId="77777777" w:rsidR="000C745D" w:rsidRPr="00F97AB6" w:rsidRDefault="000C745D" w:rsidP="00F232EC">
            <w:pPr>
              <w:jc w:val="both"/>
              <w:rPr>
                <w:rFonts w:eastAsia="Arial"/>
                <w:b/>
                <w:color w:val="000000"/>
                <w:sz w:val="20"/>
                <w:szCs w:val="20"/>
              </w:rPr>
            </w:pPr>
            <w:r w:rsidRPr="00F97AB6">
              <w:rPr>
                <w:rFonts w:eastAsia="Arial"/>
                <w:b/>
                <w:color w:val="000000"/>
                <w:sz w:val="20"/>
                <w:szCs w:val="20"/>
              </w:rPr>
              <w:t>Ética y responsabilidad social</w:t>
            </w:r>
          </w:p>
        </w:tc>
        <w:tc>
          <w:tcPr>
            <w:tcW w:w="1617" w:type="dxa"/>
          </w:tcPr>
          <w:p w14:paraId="42B330AD" w14:textId="77777777" w:rsidR="000C745D" w:rsidRPr="00F97AB6" w:rsidRDefault="000C745D" w:rsidP="00F232EC">
            <w:pPr>
              <w:jc w:val="both"/>
              <w:rPr>
                <w:rFonts w:eastAsia="Arial"/>
                <w:color w:val="000000"/>
                <w:sz w:val="20"/>
                <w:szCs w:val="20"/>
              </w:rPr>
            </w:pPr>
            <w:r w:rsidRPr="00F97AB6">
              <w:rPr>
                <w:rFonts w:eastAsia="Arial"/>
                <w:color w:val="000000"/>
                <w:sz w:val="20"/>
                <w:szCs w:val="20"/>
              </w:rPr>
              <w:t>Ejercer la profesión con responsabilidad social y conforme a los principios éticos</w:t>
            </w:r>
          </w:p>
        </w:tc>
        <w:tc>
          <w:tcPr>
            <w:tcW w:w="1497" w:type="dxa"/>
          </w:tcPr>
          <w:p w14:paraId="6F5F2992" w14:textId="77777777" w:rsidR="000C745D" w:rsidRPr="00F97AB6" w:rsidRDefault="00666C0A" w:rsidP="00F232EC">
            <w:pPr>
              <w:jc w:val="both"/>
              <w:rPr>
                <w:rFonts w:eastAsia="Arial"/>
                <w:b/>
                <w:color w:val="000000"/>
                <w:sz w:val="20"/>
                <w:szCs w:val="20"/>
              </w:rPr>
            </w:pPr>
            <w:r w:rsidRPr="00F97AB6">
              <w:rPr>
                <w:rFonts w:eastAsia="Arial"/>
                <w:b/>
                <w:color w:val="000000"/>
                <w:sz w:val="20"/>
                <w:szCs w:val="20"/>
              </w:rPr>
              <w:t xml:space="preserve">RAP </w:t>
            </w:r>
          </w:p>
        </w:tc>
        <w:tc>
          <w:tcPr>
            <w:tcW w:w="1396" w:type="dxa"/>
          </w:tcPr>
          <w:p w14:paraId="30CAC63E" w14:textId="77777777" w:rsidR="000C745D" w:rsidRPr="00F97AB6" w:rsidRDefault="00666C0A" w:rsidP="00F232EC">
            <w:pPr>
              <w:jc w:val="both"/>
              <w:rPr>
                <w:sz w:val="20"/>
                <w:szCs w:val="20"/>
              </w:rPr>
            </w:pPr>
            <w:r w:rsidRPr="00F97AB6">
              <w:rPr>
                <w:sz w:val="20"/>
                <w:szCs w:val="20"/>
              </w:rPr>
              <w:t>Tomar decisiones jurídicas guiados por los principios éticos de la profesión</w:t>
            </w:r>
          </w:p>
        </w:tc>
        <w:tc>
          <w:tcPr>
            <w:tcW w:w="2570" w:type="dxa"/>
          </w:tcPr>
          <w:p w14:paraId="6E240A45" w14:textId="77777777" w:rsidR="000C745D" w:rsidRPr="00F97AB6" w:rsidRDefault="000C745D" w:rsidP="00F232EC">
            <w:pPr>
              <w:jc w:val="both"/>
              <w:rPr>
                <w:sz w:val="20"/>
                <w:szCs w:val="20"/>
              </w:rPr>
            </w:pPr>
          </w:p>
          <w:p w14:paraId="77AAD96C" w14:textId="77777777" w:rsidR="00161864" w:rsidRPr="00F97AB6" w:rsidRDefault="00161864" w:rsidP="00F232EC">
            <w:pPr>
              <w:jc w:val="both"/>
              <w:rPr>
                <w:sz w:val="20"/>
                <w:szCs w:val="20"/>
              </w:rPr>
            </w:pPr>
            <w:r w:rsidRPr="00F97AB6">
              <w:rPr>
                <w:sz w:val="20"/>
                <w:szCs w:val="20"/>
              </w:rPr>
              <w:t xml:space="preserve">En un debate con base en textos teóricos los estudiantes abordan la tensión ética que genera la relación con el cliente. </w:t>
            </w:r>
          </w:p>
        </w:tc>
      </w:tr>
    </w:tbl>
    <w:p w14:paraId="45B52956" w14:textId="77777777" w:rsidR="00800DC5" w:rsidRPr="00F97AB6" w:rsidRDefault="00800DC5" w:rsidP="00F232EC">
      <w:pPr>
        <w:rPr>
          <w:sz w:val="20"/>
          <w:szCs w:val="20"/>
        </w:rPr>
      </w:pPr>
      <w:r w:rsidRPr="00F97AB6">
        <w:rPr>
          <w:sz w:val="20"/>
          <w:szCs w:val="20"/>
        </w:rPr>
        <w:t>.</w:t>
      </w:r>
    </w:p>
    <w:p w14:paraId="51FF8F80" w14:textId="77777777" w:rsidR="003A7753" w:rsidRPr="00F97AB6" w:rsidRDefault="003A7753" w:rsidP="00F232EC">
      <w:pPr>
        <w:pBdr>
          <w:top w:val="nil"/>
          <w:left w:val="nil"/>
          <w:bottom w:val="nil"/>
          <w:right w:val="nil"/>
          <w:between w:val="nil"/>
        </w:pBdr>
        <w:jc w:val="both"/>
        <w:rPr>
          <w:rFonts w:eastAsia="Arial"/>
          <w:color w:val="000000"/>
          <w:sz w:val="20"/>
          <w:szCs w:val="20"/>
        </w:rPr>
      </w:pPr>
    </w:p>
    <w:p w14:paraId="5430F15F" w14:textId="77777777" w:rsidR="00034075" w:rsidRPr="00F97AB6" w:rsidRDefault="005C6C6C" w:rsidP="00F232EC">
      <w:pPr>
        <w:numPr>
          <w:ilvl w:val="0"/>
          <w:numId w:val="10"/>
        </w:numPr>
        <w:pBdr>
          <w:top w:val="nil"/>
          <w:left w:val="nil"/>
          <w:bottom w:val="nil"/>
          <w:right w:val="nil"/>
          <w:between w:val="nil"/>
        </w:pBdr>
        <w:jc w:val="both"/>
        <w:rPr>
          <w:rFonts w:eastAsia="Arial"/>
          <w:color w:val="000000"/>
          <w:sz w:val="20"/>
          <w:szCs w:val="20"/>
        </w:rPr>
      </w:pPr>
      <w:r w:rsidRPr="00F97AB6">
        <w:rPr>
          <w:rFonts w:eastAsia="Arial"/>
          <w:b/>
          <w:color w:val="000000"/>
          <w:sz w:val="20"/>
          <w:szCs w:val="20"/>
        </w:rPr>
        <w:lastRenderedPageBreak/>
        <w:t>Temas de la asignatura.</w:t>
      </w:r>
    </w:p>
    <w:p w14:paraId="74A8BB7A" w14:textId="77777777" w:rsidR="00161864" w:rsidRPr="00F97AB6" w:rsidRDefault="00161864" w:rsidP="00F232EC">
      <w:pPr>
        <w:pBdr>
          <w:top w:val="nil"/>
          <w:left w:val="nil"/>
          <w:bottom w:val="nil"/>
          <w:right w:val="nil"/>
          <w:between w:val="nil"/>
        </w:pBdr>
        <w:jc w:val="both"/>
        <w:rPr>
          <w:rFonts w:eastAsia="Arial"/>
          <w:color w:val="000000"/>
          <w:sz w:val="20"/>
          <w:szCs w:val="20"/>
        </w:rPr>
      </w:pPr>
    </w:p>
    <w:tbl>
      <w:tblPr>
        <w:tblW w:w="10620" w:type="dxa"/>
        <w:tblInd w:w="-8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520"/>
        <w:gridCol w:w="2880"/>
        <w:gridCol w:w="1980"/>
        <w:gridCol w:w="3240"/>
      </w:tblGrid>
      <w:tr w:rsidR="00161864" w:rsidRPr="00F97AB6" w14:paraId="273D6F33" w14:textId="77777777" w:rsidTr="00C7104E">
        <w:trPr>
          <w:trHeight w:val="673"/>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D1BBA" w14:textId="77777777" w:rsidR="00161864" w:rsidRPr="00F97AB6" w:rsidRDefault="00161864" w:rsidP="00F232EC">
            <w:pPr>
              <w:pStyle w:val="Estilodetabla1"/>
              <w:jc w:val="center"/>
              <w:rPr>
                <w:rFonts w:ascii="Times New Roman" w:hAnsi="Times New Roman" w:cs="Times New Roman"/>
                <w:b w:val="0"/>
                <w:sz w:val="20"/>
                <w:szCs w:val="20"/>
              </w:rPr>
            </w:pPr>
            <w:r w:rsidRPr="00F97AB6">
              <w:rPr>
                <w:rFonts w:ascii="Times New Roman" w:hAnsi="Times New Roman" w:cs="Times New Roman"/>
                <w:b w:val="0"/>
                <w:sz w:val="20"/>
                <w:szCs w:val="20"/>
              </w:rPr>
              <w:t>Temas</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D7155" w14:textId="77777777" w:rsidR="00161864" w:rsidRPr="00F97AB6" w:rsidRDefault="00161864" w:rsidP="00F232EC">
            <w:pPr>
              <w:pStyle w:val="Cuerpo"/>
              <w:jc w:val="center"/>
              <w:rPr>
                <w:sz w:val="20"/>
                <w:szCs w:val="20"/>
              </w:rPr>
            </w:pPr>
            <w:r w:rsidRPr="00F97AB6">
              <w:rPr>
                <w:bCs/>
                <w:sz w:val="20"/>
                <w:szCs w:val="20"/>
                <w:lang w:val="es-ES_tradnl"/>
              </w:rPr>
              <w:t xml:space="preserve"> Subtemas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19DA6" w14:textId="77777777" w:rsidR="00161864" w:rsidRPr="00F97AB6" w:rsidRDefault="00161864" w:rsidP="00F232EC">
            <w:pPr>
              <w:pStyle w:val="Cuerpo"/>
              <w:jc w:val="center"/>
              <w:rPr>
                <w:sz w:val="20"/>
                <w:szCs w:val="20"/>
              </w:rPr>
            </w:pPr>
            <w:r w:rsidRPr="00F97AB6">
              <w:rPr>
                <w:bCs/>
                <w:sz w:val="20"/>
                <w:szCs w:val="20"/>
                <w:lang w:val="es-ES_tradnl"/>
              </w:rPr>
              <w:t>No. de Horas a cargo del profesor</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9C5FE" w14:textId="77777777" w:rsidR="00161864" w:rsidRPr="00F97AB6" w:rsidRDefault="00161864" w:rsidP="00F232EC">
            <w:pPr>
              <w:pStyle w:val="Cuerpo"/>
              <w:jc w:val="center"/>
              <w:rPr>
                <w:sz w:val="20"/>
                <w:szCs w:val="20"/>
              </w:rPr>
            </w:pPr>
            <w:r w:rsidRPr="00F97AB6">
              <w:rPr>
                <w:bCs/>
                <w:sz w:val="20"/>
                <w:szCs w:val="20"/>
                <w:lang w:val="es-ES_tradnl"/>
              </w:rPr>
              <w:t>Trabajo independiente (describir las actividades)</w:t>
            </w:r>
          </w:p>
        </w:tc>
      </w:tr>
      <w:tr w:rsidR="007E6240" w:rsidRPr="00F97AB6" w14:paraId="47726074" w14:textId="77777777" w:rsidTr="00C7104E">
        <w:trPr>
          <w:trHeight w:val="673"/>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FCDC4" w14:textId="77777777" w:rsidR="007E6240" w:rsidRPr="00F97AB6" w:rsidRDefault="007E6240" w:rsidP="00F232EC">
            <w:pPr>
              <w:pStyle w:val="Estilodetabla1"/>
              <w:jc w:val="center"/>
              <w:rPr>
                <w:rFonts w:ascii="Times New Roman" w:hAnsi="Times New Roman" w:cs="Times New Roman"/>
                <w:bCs w:val="0"/>
                <w:sz w:val="20"/>
                <w:szCs w:val="20"/>
              </w:rPr>
            </w:pPr>
            <w:r w:rsidRPr="00F97AB6">
              <w:rPr>
                <w:rFonts w:ascii="Times New Roman" w:hAnsi="Times New Roman" w:cs="Times New Roman"/>
                <w:bCs w:val="0"/>
                <w:sz w:val="20"/>
                <w:szCs w:val="20"/>
              </w:rPr>
              <w:t>PRESENTACIÓN DEL CURSO</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5DB06" w14:textId="77777777" w:rsidR="007E6240" w:rsidRPr="00F97AB6" w:rsidRDefault="007E6240" w:rsidP="00F232EC">
            <w:pPr>
              <w:pStyle w:val="Cuerpo"/>
              <w:jc w:val="center"/>
              <w:rPr>
                <w:bCs/>
                <w:sz w:val="20"/>
                <w:szCs w:val="20"/>
                <w:lang w:val="es-ES_tradnl"/>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07B13" w14:textId="77777777" w:rsidR="007E6240" w:rsidRPr="00F97AB6" w:rsidRDefault="007E6240" w:rsidP="00F232EC">
            <w:pPr>
              <w:pStyle w:val="Cuerpo"/>
              <w:jc w:val="center"/>
              <w:rPr>
                <w:bCs/>
                <w:sz w:val="20"/>
                <w:szCs w:val="20"/>
                <w:lang w:val="es-ES_tradnl"/>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E7884" w14:textId="77777777" w:rsidR="007E6240" w:rsidRPr="00F97AB6" w:rsidRDefault="007E6240" w:rsidP="00F232EC">
            <w:pPr>
              <w:pStyle w:val="Cuerpo"/>
              <w:jc w:val="center"/>
              <w:rPr>
                <w:bCs/>
                <w:sz w:val="20"/>
                <w:szCs w:val="20"/>
                <w:lang w:val="es-ES_tradnl"/>
              </w:rPr>
            </w:pPr>
          </w:p>
        </w:tc>
      </w:tr>
      <w:tr w:rsidR="00437A2E" w:rsidRPr="00F97AB6" w14:paraId="5E396033" w14:textId="77777777" w:rsidTr="00D212CB">
        <w:trPr>
          <w:trHeight w:val="4856"/>
        </w:trPr>
        <w:tc>
          <w:tcPr>
            <w:tcW w:w="252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09EB2FC4" w14:textId="77777777" w:rsidR="00437A2E" w:rsidRPr="00F97AB6" w:rsidRDefault="00437A2E" w:rsidP="00F232EC">
            <w:pPr>
              <w:pStyle w:val="Estilodetabla1"/>
              <w:jc w:val="both"/>
              <w:rPr>
                <w:rFonts w:ascii="Times New Roman" w:hAnsi="Times New Roman" w:cs="Times New Roman"/>
                <w:sz w:val="20"/>
                <w:szCs w:val="20"/>
              </w:rPr>
            </w:pPr>
          </w:p>
          <w:p w14:paraId="1E941BB7" w14:textId="77777777" w:rsidR="00437A2E" w:rsidRPr="00F97AB6" w:rsidRDefault="00437A2E" w:rsidP="00F232EC">
            <w:pPr>
              <w:pStyle w:val="Estilodetabla1"/>
              <w:jc w:val="both"/>
              <w:rPr>
                <w:rFonts w:ascii="Times New Roman" w:hAnsi="Times New Roman" w:cs="Times New Roman"/>
                <w:sz w:val="20"/>
                <w:szCs w:val="20"/>
              </w:rPr>
            </w:pPr>
          </w:p>
          <w:p w14:paraId="32F80716" w14:textId="77777777" w:rsidR="00437A2E" w:rsidRPr="00F97AB6" w:rsidRDefault="00437A2E" w:rsidP="00F232EC">
            <w:pPr>
              <w:pStyle w:val="Estilodetabla1"/>
              <w:jc w:val="both"/>
              <w:rPr>
                <w:rFonts w:ascii="Times New Roman" w:hAnsi="Times New Roman" w:cs="Times New Roman"/>
                <w:sz w:val="20"/>
                <w:szCs w:val="20"/>
              </w:rPr>
            </w:pPr>
            <w:r w:rsidRPr="00F97AB6">
              <w:rPr>
                <w:rFonts w:ascii="Times New Roman" w:hAnsi="Times New Roman" w:cs="Times New Roman"/>
                <w:sz w:val="20"/>
                <w:szCs w:val="20"/>
              </w:rPr>
              <w:t>TEMAS TRANSVERSALES A TODO EL PROCESO CIVIL</w:t>
            </w:r>
          </w:p>
          <w:p w14:paraId="70349508" w14:textId="77777777" w:rsidR="00437A2E" w:rsidRPr="00F97AB6" w:rsidRDefault="00437A2E" w:rsidP="00F232EC">
            <w:pPr>
              <w:pStyle w:val="Estilodetabla1"/>
              <w:jc w:val="both"/>
              <w:rPr>
                <w:rFonts w:ascii="Times New Roman" w:hAnsi="Times New Roman" w:cs="Times New Roman"/>
                <w:sz w:val="20"/>
                <w:szCs w:val="20"/>
              </w:rPr>
            </w:pPr>
          </w:p>
          <w:p w14:paraId="2C463D08" w14:textId="77777777" w:rsidR="00437A2E" w:rsidRPr="00F97AB6" w:rsidRDefault="00437A2E" w:rsidP="00F232EC">
            <w:pPr>
              <w:pStyle w:val="Estilodetabla1"/>
              <w:jc w:val="both"/>
              <w:rPr>
                <w:rFonts w:ascii="Times New Roman" w:hAnsi="Times New Roman" w:cs="Times New Roman"/>
                <w:sz w:val="20"/>
                <w:szCs w:val="20"/>
              </w:rPr>
            </w:pPr>
          </w:p>
          <w:p w14:paraId="1DA02FC1" w14:textId="77777777" w:rsidR="00437A2E" w:rsidRPr="00F97AB6" w:rsidRDefault="00437A2E" w:rsidP="00F232EC">
            <w:pPr>
              <w:pStyle w:val="Estilodetabla1"/>
              <w:jc w:val="both"/>
              <w:rPr>
                <w:rFonts w:ascii="Times New Roman" w:hAnsi="Times New Roman" w:cs="Times New Roman"/>
                <w:sz w:val="20"/>
                <w:szCs w:val="20"/>
              </w:rPr>
            </w:pPr>
          </w:p>
          <w:p w14:paraId="2554BC68" w14:textId="77777777" w:rsidR="00437A2E" w:rsidRPr="00F97AB6" w:rsidRDefault="00437A2E" w:rsidP="00F232EC">
            <w:pPr>
              <w:pStyle w:val="Estilodetabla1"/>
              <w:jc w:val="both"/>
              <w:rPr>
                <w:rFonts w:ascii="Times New Roman" w:hAnsi="Times New Roman" w:cs="Times New Roman"/>
                <w:sz w:val="20"/>
                <w:szCs w:val="20"/>
              </w:rPr>
            </w:pPr>
          </w:p>
          <w:p w14:paraId="3ECCAB96" w14:textId="77777777" w:rsidR="00437A2E" w:rsidRPr="00F97AB6" w:rsidRDefault="00437A2E" w:rsidP="00F232EC">
            <w:pPr>
              <w:pStyle w:val="Estilodetabla1"/>
              <w:jc w:val="both"/>
              <w:rPr>
                <w:rFonts w:ascii="Times New Roman" w:hAnsi="Times New Roman" w:cs="Times New Roman"/>
                <w:sz w:val="20"/>
                <w:szCs w:val="20"/>
              </w:rPr>
            </w:pPr>
          </w:p>
          <w:p w14:paraId="4CDF701C" w14:textId="77777777" w:rsidR="00437A2E" w:rsidRPr="00F97AB6" w:rsidRDefault="00437A2E" w:rsidP="00F232EC">
            <w:pPr>
              <w:pStyle w:val="Estilodetabla1"/>
              <w:jc w:val="both"/>
              <w:rPr>
                <w:rFonts w:ascii="Times New Roman" w:hAnsi="Times New Roman" w:cs="Times New Roman"/>
                <w:sz w:val="20"/>
                <w:szCs w:val="20"/>
              </w:rPr>
            </w:pPr>
          </w:p>
          <w:p w14:paraId="32DCBB1D" w14:textId="77777777" w:rsidR="00437A2E" w:rsidRPr="00F97AB6" w:rsidRDefault="00437A2E" w:rsidP="00F232EC">
            <w:pPr>
              <w:pStyle w:val="Estilodetabla1"/>
              <w:jc w:val="both"/>
              <w:rPr>
                <w:rFonts w:ascii="Times New Roman" w:hAnsi="Times New Roman" w:cs="Times New Roman"/>
                <w:sz w:val="20"/>
                <w:szCs w:val="20"/>
              </w:rPr>
            </w:pPr>
          </w:p>
          <w:p w14:paraId="59031250" w14:textId="77777777" w:rsidR="00437A2E" w:rsidRPr="00F97AB6" w:rsidRDefault="00437A2E" w:rsidP="00F232EC">
            <w:pPr>
              <w:pStyle w:val="Estilodetabla1"/>
              <w:jc w:val="both"/>
              <w:rPr>
                <w:rFonts w:ascii="Times New Roman" w:hAnsi="Times New Roman" w:cs="Times New Roman"/>
                <w:sz w:val="20"/>
                <w:szCs w:val="20"/>
              </w:rPr>
            </w:pPr>
          </w:p>
          <w:p w14:paraId="65E26B8A" w14:textId="77777777" w:rsidR="00437A2E" w:rsidRPr="00F97AB6" w:rsidRDefault="00437A2E" w:rsidP="00F232EC">
            <w:pPr>
              <w:pStyle w:val="Estilodetabla1"/>
              <w:jc w:val="both"/>
              <w:rPr>
                <w:rFonts w:ascii="Times New Roman" w:hAnsi="Times New Roman" w:cs="Times New Roman"/>
                <w:sz w:val="20"/>
                <w:szCs w:val="20"/>
              </w:rPr>
            </w:pPr>
          </w:p>
        </w:tc>
        <w:tc>
          <w:tcPr>
            <w:tcW w:w="288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3A447D3A" w14:textId="77777777" w:rsidR="00437A2E" w:rsidRPr="00F97AB6" w:rsidRDefault="00437A2E" w:rsidP="00F232EC">
            <w:pPr>
              <w:pStyle w:val="Estilodetabla1"/>
              <w:jc w:val="both"/>
              <w:rPr>
                <w:rFonts w:ascii="Times New Roman" w:hAnsi="Times New Roman" w:cs="Times New Roman"/>
                <w:b w:val="0"/>
                <w:color w:val="auto"/>
                <w:sz w:val="20"/>
                <w:szCs w:val="20"/>
              </w:rPr>
            </w:pPr>
            <w:r w:rsidRPr="00F97AB6">
              <w:rPr>
                <w:rFonts w:ascii="Times New Roman" w:hAnsi="Times New Roman" w:cs="Times New Roman"/>
                <w:b w:val="0"/>
                <w:color w:val="auto"/>
                <w:sz w:val="20"/>
                <w:szCs w:val="20"/>
              </w:rPr>
              <w:t xml:space="preserve">Clasificación de las providencias judiciales.  Notificaciones y sus efectos.  Conteo de términos. </w:t>
            </w:r>
          </w:p>
          <w:p w14:paraId="7084E9B7" w14:textId="77777777" w:rsidR="00437A2E" w:rsidRPr="00F97AB6" w:rsidRDefault="00437A2E" w:rsidP="00F232EC">
            <w:pPr>
              <w:pStyle w:val="Estilodetabla1"/>
              <w:jc w:val="both"/>
              <w:rPr>
                <w:rFonts w:ascii="Times New Roman" w:hAnsi="Times New Roman" w:cs="Times New Roman"/>
                <w:b w:val="0"/>
                <w:color w:val="auto"/>
                <w:sz w:val="20"/>
                <w:szCs w:val="20"/>
              </w:rPr>
            </w:pPr>
            <w:r w:rsidRPr="00F97AB6">
              <w:rPr>
                <w:rFonts w:ascii="Times New Roman" w:hAnsi="Times New Roman" w:cs="Times New Roman"/>
                <w:b w:val="0"/>
                <w:color w:val="auto"/>
                <w:sz w:val="20"/>
                <w:szCs w:val="20"/>
              </w:rPr>
              <w:t>Duración del proceso.</w:t>
            </w:r>
          </w:p>
          <w:p w14:paraId="360714E8" w14:textId="77777777" w:rsidR="00437A2E" w:rsidRPr="00F97AB6" w:rsidRDefault="00437A2E" w:rsidP="00F232EC">
            <w:pPr>
              <w:pStyle w:val="Estilodetabla1"/>
              <w:jc w:val="both"/>
              <w:rPr>
                <w:rFonts w:ascii="Times New Roman" w:hAnsi="Times New Roman" w:cs="Times New Roman"/>
                <w:b w:val="0"/>
                <w:color w:val="auto"/>
                <w:sz w:val="20"/>
                <w:szCs w:val="20"/>
              </w:rPr>
            </w:pPr>
            <w:r w:rsidRPr="00F97AB6">
              <w:rPr>
                <w:rFonts w:ascii="Times New Roman" w:hAnsi="Times New Roman" w:cs="Times New Roman"/>
                <w:b w:val="0"/>
                <w:color w:val="auto"/>
                <w:sz w:val="20"/>
                <w:szCs w:val="20"/>
              </w:rPr>
              <w:t>Desistimiento tácito</w:t>
            </w:r>
          </w:p>
          <w:p w14:paraId="48B9D2D6" w14:textId="77777777" w:rsidR="00437A2E" w:rsidRPr="00F97AB6" w:rsidRDefault="00437A2E" w:rsidP="00F232EC">
            <w:pPr>
              <w:pStyle w:val="Estilodetabla1"/>
              <w:jc w:val="both"/>
              <w:rPr>
                <w:rFonts w:ascii="Times New Roman" w:hAnsi="Times New Roman" w:cs="Times New Roman"/>
                <w:b w:val="0"/>
                <w:color w:val="auto"/>
                <w:sz w:val="20"/>
                <w:szCs w:val="20"/>
              </w:rPr>
            </w:pPr>
            <w:r w:rsidRPr="00F97AB6">
              <w:rPr>
                <w:rFonts w:ascii="Times New Roman" w:hAnsi="Times New Roman" w:cs="Times New Roman"/>
                <w:b w:val="0"/>
                <w:color w:val="auto"/>
                <w:sz w:val="20"/>
                <w:szCs w:val="20"/>
              </w:rPr>
              <w:t>Interrupción y suspensión del proceso</w:t>
            </w:r>
          </w:p>
          <w:p w14:paraId="1BDA2B52" w14:textId="77777777" w:rsidR="00437A2E" w:rsidRPr="00F97AB6" w:rsidRDefault="00437A2E" w:rsidP="00F232EC">
            <w:pPr>
              <w:pStyle w:val="Estilodetabla1"/>
              <w:jc w:val="both"/>
              <w:rPr>
                <w:rFonts w:ascii="Times New Roman" w:hAnsi="Times New Roman" w:cs="Times New Roman"/>
                <w:b w:val="0"/>
                <w:color w:val="auto"/>
                <w:sz w:val="20"/>
                <w:szCs w:val="20"/>
              </w:rPr>
            </w:pPr>
            <w:r w:rsidRPr="00F97AB6">
              <w:rPr>
                <w:rFonts w:ascii="Times New Roman" w:hAnsi="Times New Roman" w:cs="Times New Roman"/>
                <w:b w:val="0"/>
                <w:color w:val="auto"/>
                <w:sz w:val="20"/>
                <w:szCs w:val="20"/>
              </w:rPr>
              <w:t xml:space="preserve">Incidentes. </w:t>
            </w:r>
          </w:p>
          <w:p w14:paraId="1BBC9885" w14:textId="77777777" w:rsidR="00437A2E" w:rsidRPr="00F97AB6" w:rsidRDefault="00437A2E" w:rsidP="00F232EC">
            <w:pPr>
              <w:pStyle w:val="Estilodetabla1"/>
              <w:jc w:val="both"/>
              <w:rPr>
                <w:rFonts w:ascii="Times New Roman" w:hAnsi="Times New Roman" w:cs="Times New Roman"/>
                <w:b w:val="0"/>
                <w:color w:val="auto"/>
                <w:sz w:val="20"/>
                <w:szCs w:val="20"/>
              </w:rPr>
            </w:pPr>
          </w:p>
        </w:tc>
        <w:tc>
          <w:tcPr>
            <w:tcW w:w="198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2D33F4D8" w14:textId="77777777" w:rsidR="00437A2E" w:rsidRPr="00F97AB6" w:rsidRDefault="00437A2E" w:rsidP="00F232EC">
            <w:pPr>
              <w:pStyle w:val="Cuerpo"/>
              <w:jc w:val="center"/>
              <w:rPr>
                <w:color w:val="auto"/>
                <w:sz w:val="20"/>
                <w:szCs w:val="20"/>
              </w:rPr>
            </w:pPr>
            <w:r w:rsidRPr="00F97AB6">
              <w:rPr>
                <w:color w:val="auto"/>
                <w:sz w:val="20"/>
                <w:szCs w:val="20"/>
              </w:rPr>
              <w:t>2</w:t>
            </w:r>
          </w:p>
        </w:tc>
        <w:tc>
          <w:tcPr>
            <w:tcW w:w="324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D44C3BB" w14:textId="77777777" w:rsidR="00437A2E" w:rsidRPr="00F97AB6" w:rsidRDefault="00437A2E" w:rsidP="00F232EC">
            <w:pPr>
              <w:pStyle w:val="Cuerpo"/>
              <w:jc w:val="both"/>
              <w:rPr>
                <w:color w:val="222222"/>
                <w:sz w:val="20"/>
                <w:szCs w:val="20"/>
              </w:rPr>
            </w:pPr>
            <w:r w:rsidRPr="00F97AB6">
              <w:rPr>
                <w:color w:val="222222"/>
                <w:sz w:val="20"/>
                <w:szCs w:val="20"/>
              </w:rPr>
              <w:t xml:space="preserve">Providencias. ¿ Que son como se clasifican? .CGP Art 278. </w:t>
            </w:r>
          </w:p>
          <w:p w14:paraId="1215BECB" w14:textId="77777777" w:rsidR="00437A2E" w:rsidRPr="00F97AB6" w:rsidRDefault="00437A2E" w:rsidP="00F232EC">
            <w:pPr>
              <w:pStyle w:val="Cuerpo"/>
              <w:jc w:val="both"/>
              <w:rPr>
                <w:color w:val="222222"/>
                <w:sz w:val="20"/>
                <w:szCs w:val="20"/>
              </w:rPr>
            </w:pPr>
            <w:r w:rsidRPr="00F97AB6">
              <w:rPr>
                <w:color w:val="222222"/>
                <w:sz w:val="20"/>
                <w:szCs w:val="20"/>
              </w:rPr>
              <w:t xml:space="preserve">Términos, traslados y ejecutorias. </w:t>
            </w:r>
          </w:p>
          <w:p w14:paraId="67452DC3" w14:textId="77777777" w:rsidR="00437A2E" w:rsidRPr="00F97AB6" w:rsidRDefault="00437A2E" w:rsidP="00F232EC">
            <w:pPr>
              <w:pStyle w:val="Cuerpo"/>
              <w:jc w:val="both"/>
              <w:rPr>
                <w:color w:val="222222"/>
                <w:sz w:val="20"/>
                <w:szCs w:val="20"/>
              </w:rPr>
            </w:pPr>
            <w:r w:rsidRPr="00F97AB6">
              <w:rPr>
                <w:color w:val="222222"/>
                <w:sz w:val="20"/>
                <w:szCs w:val="20"/>
              </w:rPr>
              <w:t>Notificaciones</w:t>
            </w:r>
          </w:p>
          <w:p w14:paraId="757C0329" w14:textId="0E0CC26D" w:rsidR="00437A2E" w:rsidRPr="00F97AB6" w:rsidRDefault="00437A2E" w:rsidP="00F232EC">
            <w:pPr>
              <w:pStyle w:val="Cuerpo"/>
              <w:jc w:val="both"/>
              <w:rPr>
                <w:color w:val="222222"/>
                <w:sz w:val="20"/>
                <w:szCs w:val="20"/>
              </w:rPr>
            </w:pPr>
            <w:r w:rsidRPr="00F97AB6">
              <w:rPr>
                <w:color w:val="222222"/>
                <w:sz w:val="20"/>
                <w:szCs w:val="20"/>
              </w:rPr>
              <w:t>Leer artículos pertinentes Notificaciones CGP 289 a 301.</w:t>
            </w:r>
          </w:p>
          <w:p w14:paraId="319234D4" w14:textId="77777777" w:rsidR="00437A2E" w:rsidRPr="00F97AB6" w:rsidRDefault="00437A2E" w:rsidP="00F232EC">
            <w:pPr>
              <w:pStyle w:val="Cuerpo"/>
              <w:jc w:val="both"/>
              <w:rPr>
                <w:color w:val="222222"/>
                <w:sz w:val="20"/>
                <w:szCs w:val="20"/>
              </w:rPr>
            </w:pPr>
            <w:r w:rsidRPr="00F97AB6">
              <w:rPr>
                <w:color w:val="222222"/>
                <w:sz w:val="20"/>
                <w:szCs w:val="20"/>
              </w:rPr>
              <w:t>--------------------------------------</w:t>
            </w:r>
          </w:p>
          <w:p w14:paraId="51018973" w14:textId="77777777" w:rsidR="00437A2E" w:rsidRPr="00F97AB6" w:rsidRDefault="00437A2E" w:rsidP="00F232EC">
            <w:pPr>
              <w:pStyle w:val="Cuerpo"/>
              <w:jc w:val="both"/>
              <w:rPr>
                <w:color w:val="222222"/>
                <w:sz w:val="20"/>
                <w:szCs w:val="20"/>
              </w:rPr>
            </w:pPr>
            <w:r w:rsidRPr="00F97AB6">
              <w:rPr>
                <w:color w:val="222222"/>
                <w:sz w:val="20"/>
                <w:szCs w:val="20"/>
              </w:rPr>
              <w:t>Términos, traslados y ejecutoria  CGP 117- 120</w:t>
            </w:r>
          </w:p>
          <w:p w14:paraId="4302D1DA" w14:textId="77777777" w:rsidR="00437A2E" w:rsidRPr="00F97AB6" w:rsidRDefault="00437A2E" w:rsidP="00F232EC">
            <w:pPr>
              <w:pStyle w:val="Cuerpo"/>
              <w:jc w:val="both"/>
              <w:rPr>
                <w:color w:val="222222"/>
                <w:sz w:val="20"/>
                <w:szCs w:val="20"/>
              </w:rPr>
            </w:pPr>
          </w:p>
        </w:tc>
      </w:tr>
      <w:tr w:rsidR="00437A2E" w:rsidRPr="00F97AB6" w14:paraId="32367361" w14:textId="77777777" w:rsidTr="00D212CB">
        <w:trPr>
          <w:trHeight w:val="3340"/>
        </w:trPr>
        <w:tc>
          <w:tcPr>
            <w:tcW w:w="2520"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A2C73B8" w14:textId="77777777" w:rsidR="00437A2E" w:rsidRPr="00F97AB6" w:rsidRDefault="00437A2E" w:rsidP="00F232EC">
            <w:pPr>
              <w:pStyle w:val="Estilodetabla1"/>
              <w:jc w:val="both"/>
              <w:rPr>
                <w:rFonts w:ascii="Times New Roman" w:hAnsi="Times New Roman" w:cs="Times New Roman"/>
                <w:sz w:val="20"/>
                <w:szCs w:val="20"/>
              </w:rPr>
            </w:pPr>
          </w:p>
        </w:tc>
        <w:tc>
          <w:tcPr>
            <w:tcW w:w="288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048F6" w14:textId="77777777" w:rsidR="00437A2E" w:rsidRPr="00F97AB6" w:rsidRDefault="00437A2E" w:rsidP="00F232EC">
            <w:pPr>
              <w:pStyle w:val="Estilodetabla1"/>
              <w:jc w:val="both"/>
              <w:rPr>
                <w:rFonts w:ascii="Times New Roman" w:hAnsi="Times New Roman" w:cs="Times New Roman"/>
                <w:b w:val="0"/>
                <w:color w:val="auto"/>
                <w:sz w:val="20"/>
                <w:szCs w:val="20"/>
              </w:rPr>
            </w:pPr>
          </w:p>
        </w:tc>
        <w:tc>
          <w:tcPr>
            <w:tcW w:w="198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BED84" w14:textId="77777777" w:rsidR="00437A2E" w:rsidRPr="00F97AB6" w:rsidRDefault="00437A2E" w:rsidP="00F232EC">
            <w:pPr>
              <w:pStyle w:val="Cuerpo"/>
              <w:jc w:val="center"/>
              <w:rPr>
                <w:color w:val="auto"/>
                <w:sz w:val="20"/>
                <w:szCs w:val="20"/>
              </w:rPr>
            </w:pPr>
          </w:p>
        </w:tc>
        <w:tc>
          <w:tcPr>
            <w:tcW w:w="3240"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3CD60" w14:textId="77777777" w:rsidR="00437A2E" w:rsidRPr="00F97AB6" w:rsidRDefault="00437A2E" w:rsidP="00F232EC">
            <w:pPr>
              <w:pStyle w:val="Cuerpo"/>
              <w:jc w:val="both"/>
              <w:rPr>
                <w:color w:val="222222"/>
                <w:sz w:val="20"/>
                <w:szCs w:val="20"/>
              </w:rPr>
            </w:pPr>
            <w:r w:rsidRPr="00F97AB6">
              <w:rPr>
                <w:color w:val="222222"/>
                <w:sz w:val="20"/>
                <w:szCs w:val="20"/>
              </w:rPr>
              <w:t>Duración del proceso. Art 90 y 121.</w:t>
            </w:r>
          </w:p>
          <w:p w14:paraId="445AAF58" w14:textId="77777777" w:rsidR="00437A2E" w:rsidRPr="00F97AB6" w:rsidRDefault="00437A2E" w:rsidP="00F232EC">
            <w:pPr>
              <w:jc w:val="both"/>
              <w:rPr>
                <w:sz w:val="20"/>
                <w:szCs w:val="20"/>
              </w:rPr>
            </w:pPr>
            <w:r w:rsidRPr="00F97AB6">
              <w:rPr>
                <w:color w:val="222222"/>
                <w:sz w:val="20"/>
                <w:szCs w:val="20"/>
              </w:rPr>
              <w:t>Corte Constitucional Sentencia</w:t>
            </w:r>
            <w:r w:rsidRPr="00F97AB6">
              <w:rPr>
                <w:b/>
                <w:bCs/>
                <w:color w:val="333333"/>
                <w:sz w:val="20"/>
                <w:szCs w:val="20"/>
                <w:shd w:val="clear" w:color="auto" w:fill="FFFFFF"/>
              </w:rPr>
              <w:t xml:space="preserve"> </w:t>
            </w:r>
            <w:r w:rsidRPr="00F97AB6">
              <w:rPr>
                <w:rStyle w:val="Textoennegrita"/>
                <w:b w:val="0"/>
                <w:bCs w:val="0"/>
                <w:color w:val="333333"/>
                <w:sz w:val="20"/>
                <w:szCs w:val="20"/>
                <w:shd w:val="clear" w:color="auto" w:fill="FFFFFF"/>
              </w:rPr>
              <w:t>C-443, Sep. 25/19.</w:t>
            </w:r>
          </w:p>
          <w:p w14:paraId="6605AA25" w14:textId="77777777" w:rsidR="00437A2E" w:rsidRPr="00F97AB6" w:rsidRDefault="00437A2E" w:rsidP="00F232EC">
            <w:pPr>
              <w:pStyle w:val="Cuerpo"/>
              <w:jc w:val="both"/>
              <w:rPr>
                <w:color w:val="222222"/>
                <w:sz w:val="20"/>
                <w:szCs w:val="20"/>
              </w:rPr>
            </w:pPr>
            <w:r w:rsidRPr="00F97AB6">
              <w:rPr>
                <w:color w:val="222222"/>
                <w:sz w:val="20"/>
                <w:szCs w:val="20"/>
              </w:rPr>
              <w:t>--------------------------------------</w:t>
            </w:r>
          </w:p>
          <w:p w14:paraId="025D2BDB" w14:textId="77777777" w:rsidR="00437A2E" w:rsidRPr="00F97AB6" w:rsidRDefault="00437A2E" w:rsidP="00F232EC">
            <w:pPr>
              <w:pStyle w:val="Cuerpo"/>
              <w:jc w:val="both"/>
              <w:rPr>
                <w:color w:val="222222"/>
                <w:sz w:val="20"/>
                <w:szCs w:val="20"/>
              </w:rPr>
            </w:pPr>
            <w:r w:rsidRPr="00F97AB6">
              <w:rPr>
                <w:color w:val="222222"/>
                <w:sz w:val="20"/>
                <w:szCs w:val="20"/>
              </w:rPr>
              <w:t>Desistimiento tácito: art 317 art 95</w:t>
            </w:r>
          </w:p>
          <w:p w14:paraId="4B681EF0" w14:textId="77777777" w:rsidR="00437A2E" w:rsidRPr="00F97AB6" w:rsidRDefault="00437A2E" w:rsidP="00F232EC">
            <w:pPr>
              <w:pStyle w:val="Cuerpo"/>
              <w:jc w:val="both"/>
              <w:rPr>
                <w:color w:val="222222"/>
                <w:sz w:val="20"/>
                <w:szCs w:val="20"/>
              </w:rPr>
            </w:pPr>
            <w:r w:rsidRPr="00F97AB6">
              <w:rPr>
                <w:color w:val="222222"/>
                <w:sz w:val="20"/>
                <w:szCs w:val="20"/>
              </w:rPr>
              <w:t xml:space="preserve">Interrupción y suspensión del proceso. Art 159 a 163. </w:t>
            </w:r>
          </w:p>
          <w:p w14:paraId="7477C7BC" w14:textId="77777777" w:rsidR="00437A2E" w:rsidRPr="00F97AB6" w:rsidRDefault="00437A2E" w:rsidP="00F232EC">
            <w:pPr>
              <w:pStyle w:val="Cuerpo"/>
              <w:jc w:val="both"/>
              <w:rPr>
                <w:color w:val="222222"/>
                <w:sz w:val="20"/>
                <w:szCs w:val="20"/>
              </w:rPr>
            </w:pPr>
            <w:r w:rsidRPr="00F97AB6">
              <w:rPr>
                <w:color w:val="222222"/>
                <w:sz w:val="20"/>
                <w:szCs w:val="20"/>
              </w:rPr>
              <w:t xml:space="preserve">Incidentes. </w:t>
            </w:r>
          </w:p>
        </w:tc>
      </w:tr>
      <w:tr w:rsidR="007E6240" w:rsidRPr="00F97AB6" w14:paraId="6D26758B" w14:textId="77777777" w:rsidTr="007E6240">
        <w:trPr>
          <w:trHeight w:val="904"/>
        </w:trPr>
        <w:tc>
          <w:tcPr>
            <w:tcW w:w="2520"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tcPr>
          <w:p w14:paraId="6DF52248" w14:textId="77777777" w:rsidR="007E6240" w:rsidRPr="00F97AB6" w:rsidRDefault="007E6240" w:rsidP="00F232EC">
            <w:pPr>
              <w:pStyle w:val="Estilodetabla1"/>
              <w:jc w:val="both"/>
              <w:rPr>
                <w:rFonts w:ascii="Times New Roman" w:hAnsi="Times New Roman" w:cs="Times New Roman"/>
                <w:sz w:val="20"/>
                <w:szCs w:val="20"/>
              </w:rPr>
            </w:pPr>
            <w:r w:rsidRPr="00F97AB6">
              <w:rPr>
                <w:rFonts w:ascii="Times New Roman" w:hAnsi="Times New Roman" w:cs="Times New Roman"/>
                <w:sz w:val="20"/>
                <w:szCs w:val="20"/>
              </w:rPr>
              <w:t>LA DECISIÓN DE DEMANDAR.</w:t>
            </w:r>
          </w:p>
        </w:tc>
        <w:tc>
          <w:tcPr>
            <w:tcW w:w="288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0312062" w14:textId="77777777" w:rsidR="007E6240" w:rsidRPr="00F97AB6" w:rsidRDefault="007E6240" w:rsidP="00F232EC">
            <w:pPr>
              <w:pStyle w:val="Estilodetabla1"/>
              <w:jc w:val="both"/>
              <w:rPr>
                <w:rFonts w:ascii="Times New Roman" w:hAnsi="Times New Roman" w:cs="Times New Roman"/>
                <w:b w:val="0"/>
                <w:color w:val="auto"/>
                <w:sz w:val="20"/>
                <w:szCs w:val="20"/>
              </w:rPr>
            </w:pPr>
            <w:r w:rsidRPr="00F97AB6">
              <w:rPr>
                <w:rFonts w:ascii="Times New Roman" w:hAnsi="Times New Roman" w:cs="Times New Roman"/>
                <w:b w:val="0"/>
                <w:color w:val="auto"/>
                <w:sz w:val="20"/>
                <w:szCs w:val="20"/>
              </w:rPr>
              <w:t xml:space="preserve">El poder y la relación cliente/abogado. Deberes de los apoderados. </w:t>
            </w:r>
          </w:p>
        </w:tc>
        <w:tc>
          <w:tcPr>
            <w:tcW w:w="198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7B4561A" w14:textId="77777777" w:rsidR="007E6240" w:rsidRPr="00F97AB6" w:rsidRDefault="007E6240" w:rsidP="00F232EC">
            <w:pPr>
              <w:pStyle w:val="Cuerpo"/>
              <w:jc w:val="center"/>
              <w:rPr>
                <w:color w:val="auto"/>
                <w:sz w:val="20"/>
                <w:szCs w:val="20"/>
              </w:rPr>
            </w:pPr>
          </w:p>
        </w:tc>
        <w:tc>
          <w:tcPr>
            <w:tcW w:w="324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C57D8B8" w14:textId="77777777" w:rsidR="007E6240" w:rsidRPr="00F97AB6" w:rsidRDefault="007E6240" w:rsidP="00F232EC">
            <w:pPr>
              <w:pBdr>
                <w:top w:val="nil"/>
                <w:left w:val="nil"/>
                <w:bottom w:val="nil"/>
                <w:right w:val="nil"/>
                <w:between w:val="nil"/>
                <w:bar w:val="nil"/>
              </w:pBdr>
              <w:jc w:val="both"/>
              <w:rPr>
                <w:rFonts w:eastAsia="Arial Unicode MS"/>
                <w:color w:val="000000"/>
                <w:sz w:val="20"/>
                <w:szCs w:val="20"/>
                <w:bdr w:val="nil"/>
                <w:lang w:val="es-CO"/>
              </w:rPr>
            </w:pPr>
            <w:r w:rsidRPr="00F97AB6">
              <w:rPr>
                <w:rFonts w:eastAsia="Arial Unicode MS"/>
                <w:color w:val="000000"/>
                <w:sz w:val="20"/>
                <w:szCs w:val="20"/>
                <w:bdr w:val="nil"/>
              </w:rPr>
              <w:t>Revisar el Código General del Proceso. Artículos 53 a 59/ artículos 73 a 81. Decreto 806 de 2020 artículos, 1,2,3,4 y 5 Redactar un poder en el parámetro del caso</w:t>
            </w:r>
          </w:p>
          <w:p w14:paraId="6121EA4D" w14:textId="77777777" w:rsidR="007E6240" w:rsidRPr="00F97AB6" w:rsidRDefault="007E6240" w:rsidP="00F232EC">
            <w:pPr>
              <w:pStyle w:val="Cuerpo"/>
              <w:jc w:val="both"/>
              <w:rPr>
                <w:color w:val="222222"/>
                <w:sz w:val="20"/>
                <w:szCs w:val="20"/>
              </w:rPr>
            </w:pPr>
          </w:p>
        </w:tc>
      </w:tr>
      <w:tr w:rsidR="007E6240" w:rsidRPr="00F97AB6" w14:paraId="723642CF" w14:textId="77777777" w:rsidTr="007E6240">
        <w:trPr>
          <w:trHeight w:val="996"/>
        </w:trPr>
        <w:tc>
          <w:tcPr>
            <w:tcW w:w="2520" w:type="dxa"/>
            <w:vMerge/>
            <w:tcBorders>
              <w:left w:val="single" w:sz="4" w:space="0" w:color="000000"/>
              <w:right w:val="single" w:sz="4" w:space="0" w:color="000000"/>
            </w:tcBorders>
            <w:shd w:val="clear" w:color="auto" w:fill="auto"/>
            <w:tcMar>
              <w:top w:w="80" w:type="dxa"/>
              <w:left w:w="80" w:type="dxa"/>
              <w:bottom w:w="80" w:type="dxa"/>
              <w:right w:w="80" w:type="dxa"/>
            </w:tcMar>
          </w:tcPr>
          <w:p w14:paraId="77785313" w14:textId="77777777" w:rsidR="007E6240" w:rsidRPr="00F97AB6" w:rsidRDefault="007E6240" w:rsidP="00F232EC">
            <w:pPr>
              <w:pStyle w:val="Estilodetabla1"/>
              <w:jc w:val="both"/>
              <w:rPr>
                <w:rFonts w:ascii="Times New Roman" w:hAnsi="Times New Roman" w:cs="Times New Roman"/>
                <w:sz w:val="20"/>
                <w:szCs w:val="20"/>
              </w:rPr>
            </w:pPr>
          </w:p>
        </w:tc>
        <w:tc>
          <w:tcPr>
            <w:tcW w:w="2880"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E17EA39" w14:textId="77777777" w:rsidR="007E6240" w:rsidRPr="00F97AB6" w:rsidRDefault="007E6240" w:rsidP="00F232EC">
            <w:pPr>
              <w:pStyle w:val="Estilodetabla1"/>
              <w:jc w:val="both"/>
              <w:rPr>
                <w:rFonts w:ascii="Times New Roman" w:hAnsi="Times New Roman" w:cs="Times New Roman"/>
                <w:b w:val="0"/>
                <w:color w:val="auto"/>
                <w:sz w:val="20"/>
                <w:szCs w:val="20"/>
              </w:rPr>
            </w:pPr>
            <w:r w:rsidRPr="00F97AB6">
              <w:rPr>
                <w:rFonts w:ascii="Times New Roman" w:hAnsi="Times New Roman" w:cs="Times New Roman"/>
                <w:b w:val="0"/>
                <w:color w:val="auto"/>
                <w:sz w:val="20"/>
                <w:szCs w:val="20"/>
              </w:rPr>
              <w:t xml:space="preserve">Requisitos de procedibilidad: la conciliación </w:t>
            </w:r>
          </w:p>
        </w:tc>
        <w:tc>
          <w:tcPr>
            <w:tcW w:w="1980"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6818351" w14:textId="77777777" w:rsidR="007E6240" w:rsidRPr="00F97AB6" w:rsidRDefault="007E6240" w:rsidP="00F232EC">
            <w:pPr>
              <w:pStyle w:val="Cuerpo"/>
              <w:jc w:val="center"/>
              <w:rPr>
                <w:color w:val="auto"/>
                <w:sz w:val="20"/>
                <w:szCs w:val="20"/>
              </w:rPr>
            </w:pPr>
          </w:p>
        </w:tc>
        <w:tc>
          <w:tcPr>
            <w:tcW w:w="3240"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197A8DF" w14:textId="77777777" w:rsidR="007E6240" w:rsidRPr="00F97AB6" w:rsidRDefault="007E6240" w:rsidP="00F232EC">
            <w:pPr>
              <w:pStyle w:val="Cuerpo"/>
              <w:jc w:val="both"/>
              <w:rPr>
                <w:color w:val="222222"/>
                <w:sz w:val="20"/>
                <w:szCs w:val="20"/>
              </w:rPr>
            </w:pPr>
            <w:r w:rsidRPr="00F97AB6">
              <w:rPr>
                <w:color w:val="222222"/>
                <w:sz w:val="20"/>
                <w:szCs w:val="20"/>
              </w:rPr>
              <w:t>Leer de Ramiro Bejarano el capítulo de la conciliación como requisito de procedibilidad.</w:t>
            </w:r>
          </w:p>
        </w:tc>
      </w:tr>
      <w:tr w:rsidR="007E6240" w:rsidRPr="00F97AB6" w14:paraId="0D7FDE00" w14:textId="77777777" w:rsidTr="007E6240">
        <w:trPr>
          <w:trHeight w:val="491"/>
        </w:trPr>
        <w:tc>
          <w:tcPr>
            <w:tcW w:w="2520" w:type="dxa"/>
            <w:vMerge/>
            <w:tcBorders>
              <w:left w:val="single" w:sz="4" w:space="0" w:color="000000"/>
              <w:right w:val="single" w:sz="4" w:space="0" w:color="000000"/>
            </w:tcBorders>
            <w:shd w:val="clear" w:color="auto" w:fill="auto"/>
            <w:tcMar>
              <w:top w:w="80" w:type="dxa"/>
              <w:left w:w="80" w:type="dxa"/>
              <w:bottom w:w="80" w:type="dxa"/>
              <w:right w:w="80" w:type="dxa"/>
            </w:tcMar>
          </w:tcPr>
          <w:p w14:paraId="26ADEA33" w14:textId="77777777" w:rsidR="007E6240" w:rsidRPr="00F97AB6" w:rsidRDefault="007E6240" w:rsidP="00F232EC">
            <w:pPr>
              <w:pStyle w:val="Estilodetabla1"/>
              <w:jc w:val="both"/>
              <w:rPr>
                <w:rFonts w:ascii="Times New Roman" w:hAnsi="Times New Roman" w:cs="Times New Roman"/>
                <w:sz w:val="20"/>
                <w:szCs w:val="20"/>
              </w:rPr>
            </w:pPr>
          </w:p>
        </w:tc>
        <w:tc>
          <w:tcPr>
            <w:tcW w:w="2880"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8FE68B0" w14:textId="77777777" w:rsidR="007E6240" w:rsidRPr="00F97AB6" w:rsidRDefault="007E6240" w:rsidP="00F232EC">
            <w:pPr>
              <w:pStyle w:val="Estilodetabla1"/>
              <w:jc w:val="both"/>
              <w:rPr>
                <w:rFonts w:ascii="Times New Roman" w:hAnsi="Times New Roman" w:cs="Times New Roman"/>
                <w:b w:val="0"/>
                <w:color w:val="auto"/>
                <w:sz w:val="20"/>
                <w:szCs w:val="20"/>
              </w:rPr>
            </w:pPr>
            <w:r w:rsidRPr="00F97AB6">
              <w:rPr>
                <w:rFonts w:ascii="Times New Roman" w:hAnsi="Times New Roman" w:cs="Times New Roman"/>
                <w:b w:val="0"/>
                <w:color w:val="auto"/>
                <w:sz w:val="20"/>
                <w:szCs w:val="20"/>
              </w:rPr>
              <w:t xml:space="preserve">La caducidad como restricción del acceso a la justicia y su diferencia con la prescripción </w:t>
            </w:r>
          </w:p>
        </w:tc>
        <w:tc>
          <w:tcPr>
            <w:tcW w:w="1980"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30310B0" w14:textId="77777777" w:rsidR="007E6240" w:rsidRPr="00F97AB6" w:rsidRDefault="007E6240" w:rsidP="00F232EC">
            <w:pPr>
              <w:pStyle w:val="Cuerpo"/>
              <w:jc w:val="center"/>
              <w:rPr>
                <w:color w:val="auto"/>
                <w:sz w:val="20"/>
                <w:szCs w:val="20"/>
              </w:rPr>
            </w:pPr>
          </w:p>
        </w:tc>
        <w:tc>
          <w:tcPr>
            <w:tcW w:w="3240"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7A40761" w14:textId="77777777" w:rsidR="007E6240" w:rsidRPr="00F97AB6" w:rsidRDefault="007E6240" w:rsidP="00F232EC">
            <w:pPr>
              <w:pStyle w:val="Cuerpo"/>
              <w:jc w:val="both"/>
              <w:rPr>
                <w:rStyle w:val="Hipervnculo"/>
                <w:sz w:val="20"/>
                <w:szCs w:val="20"/>
              </w:rPr>
            </w:pPr>
            <w:r w:rsidRPr="00F97AB6">
              <w:rPr>
                <w:color w:val="222222"/>
                <w:sz w:val="20"/>
                <w:szCs w:val="20"/>
              </w:rPr>
              <w:t xml:space="preserve">Ver video de Mónica León sobe prescripción y caducidad en </w:t>
            </w:r>
            <w:hyperlink r:id="rId8" w:history="1">
              <w:r w:rsidRPr="00F97AB6">
                <w:rPr>
                  <w:rStyle w:val="Hipervnculo"/>
                  <w:sz w:val="20"/>
                  <w:szCs w:val="20"/>
                </w:rPr>
                <w:t>https://www.youtube.com/watch?v=k1zki4eobqU</w:t>
              </w:r>
            </w:hyperlink>
          </w:p>
          <w:p w14:paraId="2ABBED1B" w14:textId="77777777" w:rsidR="007E6240" w:rsidRPr="00F97AB6" w:rsidRDefault="007E6240" w:rsidP="00F232EC">
            <w:pPr>
              <w:pStyle w:val="Cuerpo"/>
              <w:jc w:val="both"/>
              <w:rPr>
                <w:color w:val="222222"/>
                <w:sz w:val="20"/>
                <w:szCs w:val="20"/>
              </w:rPr>
            </w:pPr>
            <w:r w:rsidRPr="00F97AB6">
              <w:rPr>
                <w:color w:val="222222"/>
                <w:sz w:val="20"/>
                <w:szCs w:val="20"/>
              </w:rPr>
              <w:t>Hernán Fabio López Blanco las páginas 535 a 560 del Libro Código General del Proceso.</w:t>
            </w:r>
          </w:p>
          <w:p w14:paraId="0683E89F" w14:textId="77777777" w:rsidR="007E6240" w:rsidRPr="00F97AB6" w:rsidRDefault="007E6240" w:rsidP="00F232EC">
            <w:pPr>
              <w:pStyle w:val="Cuerpo"/>
              <w:jc w:val="both"/>
              <w:rPr>
                <w:color w:val="222222"/>
                <w:sz w:val="20"/>
                <w:szCs w:val="20"/>
              </w:rPr>
            </w:pPr>
          </w:p>
        </w:tc>
      </w:tr>
      <w:tr w:rsidR="007E6240" w:rsidRPr="00F97AB6" w14:paraId="1D7E1134" w14:textId="77777777" w:rsidTr="00A072BF">
        <w:trPr>
          <w:trHeight w:val="536"/>
        </w:trPr>
        <w:tc>
          <w:tcPr>
            <w:tcW w:w="2520" w:type="dxa"/>
            <w:vMerge/>
            <w:tcBorders>
              <w:left w:val="single" w:sz="4" w:space="0" w:color="000000"/>
              <w:right w:val="single" w:sz="4" w:space="0" w:color="000000"/>
            </w:tcBorders>
            <w:shd w:val="clear" w:color="auto" w:fill="auto"/>
            <w:tcMar>
              <w:top w:w="80" w:type="dxa"/>
              <w:left w:w="80" w:type="dxa"/>
              <w:bottom w:w="80" w:type="dxa"/>
              <w:right w:w="80" w:type="dxa"/>
            </w:tcMar>
          </w:tcPr>
          <w:p w14:paraId="7D746F5A" w14:textId="77777777" w:rsidR="007E6240" w:rsidRPr="00F97AB6" w:rsidRDefault="007E6240" w:rsidP="00F232EC">
            <w:pPr>
              <w:pStyle w:val="Estilodetabla1"/>
              <w:jc w:val="both"/>
              <w:rPr>
                <w:rFonts w:ascii="Times New Roman" w:hAnsi="Times New Roman" w:cs="Times New Roman"/>
                <w:sz w:val="20"/>
                <w:szCs w:val="20"/>
              </w:rPr>
            </w:pPr>
          </w:p>
        </w:tc>
        <w:tc>
          <w:tcPr>
            <w:tcW w:w="2880"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0C93A" w14:textId="77777777" w:rsidR="007E6240" w:rsidRPr="00F97AB6" w:rsidRDefault="007E6240" w:rsidP="00F232EC">
            <w:pPr>
              <w:pStyle w:val="Estilodetabla1"/>
              <w:jc w:val="both"/>
              <w:rPr>
                <w:rFonts w:ascii="Times New Roman" w:hAnsi="Times New Roman" w:cs="Times New Roman"/>
                <w:b w:val="0"/>
                <w:color w:val="auto"/>
                <w:sz w:val="20"/>
                <w:szCs w:val="20"/>
              </w:rPr>
            </w:pPr>
            <w:r w:rsidRPr="00F97AB6">
              <w:rPr>
                <w:rFonts w:ascii="Times New Roman" w:hAnsi="Times New Roman" w:cs="Times New Roman"/>
                <w:b w:val="0"/>
                <w:color w:val="auto"/>
                <w:sz w:val="20"/>
                <w:szCs w:val="20"/>
              </w:rPr>
              <w:t>Las medidas cautelares.</w:t>
            </w:r>
          </w:p>
        </w:tc>
        <w:tc>
          <w:tcPr>
            <w:tcW w:w="1980"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4A7E3" w14:textId="77777777" w:rsidR="007E6240" w:rsidRPr="00F97AB6" w:rsidRDefault="007E6240" w:rsidP="00F232EC">
            <w:pPr>
              <w:pStyle w:val="Cuerpo"/>
              <w:jc w:val="center"/>
              <w:rPr>
                <w:color w:val="auto"/>
                <w:sz w:val="20"/>
                <w:szCs w:val="20"/>
              </w:rPr>
            </w:pPr>
          </w:p>
        </w:tc>
        <w:tc>
          <w:tcPr>
            <w:tcW w:w="3240"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98601" w14:textId="77777777" w:rsidR="007E6240" w:rsidRPr="00F97AB6" w:rsidRDefault="007E6240" w:rsidP="00F232EC">
            <w:pPr>
              <w:pStyle w:val="Cuerpo"/>
              <w:jc w:val="both"/>
              <w:rPr>
                <w:color w:val="222222"/>
                <w:sz w:val="20"/>
                <w:szCs w:val="20"/>
              </w:rPr>
            </w:pPr>
            <w:r w:rsidRPr="00F97AB6">
              <w:rPr>
                <w:color w:val="222222"/>
                <w:sz w:val="20"/>
                <w:szCs w:val="20"/>
              </w:rPr>
              <w:t>CGP ART 590.</w:t>
            </w:r>
          </w:p>
          <w:p w14:paraId="2496CCB3" w14:textId="77777777" w:rsidR="007E6240" w:rsidRPr="00F97AB6" w:rsidRDefault="007E6240" w:rsidP="00F232EC">
            <w:pPr>
              <w:pStyle w:val="Cuerpo"/>
              <w:jc w:val="both"/>
              <w:rPr>
                <w:color w:val="222222"/>
                <w:sz w:val="20"/>
                <w:szCs w:val="20"/>
              </w:rPr>
            </w:pPr>
            <w:r w:rsidRPr="00F97AB6">
              <w:rPr>
                <w:color w:val="222222"/>
                <w:sz w:val="20"/>
                <w:szCs w:val="20"/>
              </w:rPr>
              <w:t>Leer el texto Medidas cautelares a la luz del nuevo CGP. Carolina Blanco Medina</w:t>
            </w:r>
          </w:p>
          <w:p w14:paraId="4837BDED" w14:textId="77777777" w:rsidR="007E6240" w:rsidRPr="00F97AB6" w:rsidRDefault="007E6240" w:rsidP="00F232EC">
            <w:pPr>
              <w:pStyle w:val="Cuerpo"/>
              <w:jc w:val="both"/>
              <w:rPr>
                <w:color w:val="222222"/>
                <w:sz w:val="20"/>
                <w:szCs w:val="20"/>
              </w:rPr>
            </w:pPr>
            <w:r w:rsidRPr="00F97AB6">
              <w:rPr>
                <w:color w:val="222222"/>
                <w:sz w:val="20"/>
                <w:szCs w:val="20"/>
              </w:rPr>
              <w:t>Leer sentencia de la Corte Suprema sobre la medida cautelar innominada STC 1869-2017 MP Ariel Salazar</w:t>
            </w:r>
          </w:p>
        </w:tc>
      </w:tr>
      <w:tr w:rsidR="007E6240" w:rsidRPr="00F97AB6" w14:paraId="55615244" w14:textId="77777777" w:rsidTr="00C7104E">
        <w:trPr>
          <w:trHeight w:val="2388"/>
        </w:trPr>
        <w:tc>
          <w:tcPr>
            <w:tcW w:w="2520" w:type="dxa"/>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0866C525" w14:textId="77777777" w:rsidR="00161864" w:rsidRPr="00F97AB6" w:rsidRDefault="00161864" w:rsidP="00F232EC">
            <w:pPr>
              <w:pStyle w:val="Estilodetabla1"/>
              <w:jc w:val="both"/>
              <w:rPr>
                <w:rFonts w:ascii="Times New Roman" w:hAnsi="Times New Roman" w:cs="Times New Roman"/>
                <w:color w:val="4BACC6" w:themeColor="accent5"/>
                <w:sz w:val="20"/>
                <w:szCs w:val="20"/>
              </w:rPr>
            </w:pPr>
          </w:p>
          <w:p w14:paraId="69A5DA54" w14:textId="77777777" w:rsidR="00161864" w:rsidRPr="00F97AB6" w:rsidRDefault="00161864" w:rsidP="00F232EC">
            <w:pPr>
              <w:pStyle w:val="Estilodetabla1"/>
              <w:jc w:val="both"/>
              <w:rPr>
                <w:rFonts w:ascii="Times New Roman" w:hAnsi="Times New Roman" w:cs="Times New Roman"/>
                <w:color w:val="4BACC6" w:themeColor="accent5"/>
                <w:sz w:val="20"/>
                <w:szCs w:val="20"/>
              </w:rPr>
            </w:pPr>
          </w:p>
          <w:p w14:paraId="1AB5CA12" w14:textId="77777777" w:rsidR="00161864" w:rsidRPr="00F97AB6" w:rsidRDefault="00161864" w:rsidP="00F232EC">
            <w:pPr>
              <w:pStyle w:val="Estilodetabla1"/>
              <w:jc w:val="both"/>
              <w:rPr>
                <w:rFonts w:ascii="Times New Roman" w:hAnsi="Times New Roman" w:cs="Times New Roman"/>
                <w:color w:val="4BACC6" w:themeColor="accent5"/>
                <w:sz w:val="20"/>
                <w:szCs w:val="20"/>
              </w:rPr>
            </w:pPr>
          </w:p>
          <w:p w14:paraId="4B15CA30" w14:textId="77777777" w:rsidR="00161864" w:rsidRPr="00F97AB6" w:rsidRDefault="00161864" w:rsidP="00F232EC">
            <w:pPr>
              <w:pStyle w:val="Estilodetabla1"/>
              <w:jc w:val="both"/>
              <w:rPr>
                <w:rFonts w:ascii="Times New Roman" w:hAnsi="Times New Roman" w:cs="Times New Roman"/>
                <w:color w:val="4BACC6" w:themeColor="accent5"/>
                <w:sz w:val="20"/>
                <w:szCs w:val="20"/>
              </w:rPr>
            </w:pPr>
          </w:p>
          <w:p w14:paraId="1DFA6F60" w14:textId="77777777" w:rsidR="00161864" w:rsidRPr="00F97AB6" w:rsidRDefault="00161864" w:rsidP="00F232EC">
            <w:pPr>
              <w:pStyle w:val="Estilodetabla1"/>
              <w:jc w:val="both"/>
              <w:rPr>
                <w:rFonts w:ascii="Times New Roman" w:hAnsi="Times New Roman" w:cs="Times New Roman"/>
                <w:color w:val="4BACC6" w:themeColor="accent5"/>
                <w:sz w:val="20"/>
                <w:szCs w:val="20"/>
              </w:rPr>
            </w:pPr>
          </w:p>
          <w:p w14:paraId="2B8F8AD8" w14:textId="77777777" w:rsidR="00161864" w:rsidRPr="00F97AB6" w:rsidRDefault="00161864" w:rsidP="00F232EC">
            <w:pPr>
              <w:pStyle w:val="Estilodetabla1"/>
              <w:jc w:val="both"/>
              <w:rPr>
                <w:rFonts w:ascii="Times New Roman" w:hAnsi="Times New Roman" w:cs="Times New Roman"/>
                <w:color w:val="4BACC6" w:themeColor="accent5"/>
                <w:sz w:val="20"/>
                <w:szCs w:val="20"/>
              </w:rPr>
            </w:pPr>
          </w:p>
          <w:p w14:paraId="3CCE598F" w14:textId="77777777" w:rsidR="00161864" w:rsidRPr="00F97AB6" w:rsidRDefault="00161864" w:rsidP="00F232EC">
            <w:pPr>
              <w:pStyle w:val="Estilodetabla1"/>
              <w:jc w:val="both"/>
              <w:rPr>
                <w:rFonts w:ascii="Times New Roman" w:hAnsi="Times New Roman" w:cs="Times New Roman"/>
                <w:color w:val="4BACC6" w:themeColor="accent5"/>
                <w:sz w:val="20"/>
                <w:szCs w:val="20"/>
              </w:rPr>
            </w:pPr>
          </w:p>
          <w:p w14:paraId="534E9BAA" w14:textId="77777777" w:rsidR="00161864" w:rsidRPr="00F97AB6" w:rsidRDefault="00161864" w:rsidP="00F232EC">
            <w:pPr>
              <w:pStyle w:val="Estilodetabla1"/>
              <w:jc w:val="both"/>
              <w:rPr>
                <w:rFonts w:ascii="Times New Roman" w:hAnsi="Times New Roman" w:cs="Times New Roman"/>
                <w:color w:val="4BACC6" w:themeColor="accent5"/>
                <w:sz w:val="20"/>
                <w:szCs w:val="20"/>
              </w:rPr>
            </w:pPr>
          </w:p>
          <w:p w14:paraId="09B6A500" w14:textId="77777777" w:rsidR="00161864" w:rsidRPr="00F97AB6" w:rsidRDefault="00161864" w:rsidP="00F232EC">
            <w:pPr>
              <w:pStyle w:val="Estilodetabla1"/>
              <w:jc w:val="both"/>
              <w:rPr>
                <w:rFonts w:ascii="Times New Roman" w:hAnsi="Times New Roman" w:cs="Times New Roman"/>
                <w:color w:val="4BACC6" w:themeColor="accent5"/>
                <w:sz w:val="20"/>
                <w:szCs w:val="20"/>
              </w:rPr>
            </w:pPr>
          </w:p>
          <w:p w14:paraId="3EE4951E" w14:textId="77777777" w:rsidR="00161864" w:rsidRPr="00F97AB6" w:rsidRDefault="00161864" w:rsidP="00F232EC">
            <w:pPr>
              <w:pStyle w:val="Estilodetabla1"/>
              <w:jc w:val="both"/>
              <w:rPr>
                <w:rFonts w:ascii="Times New Roman" w:hAnsi="Times New Roman" w:cs="Times New Roman"/>
                <w:color w:val="4BACC6" w:themeColor="accent5"/>
                <w:sz w:val="20"/>
                <w:szCs w:val="20"/>
              </w:rPr>
            </w:pPr>
          </w:p>
          <w:p w14:paraId="62396881" w14:textId="77777777" w:rsidR="00161864" w:rsidRPr="00F97AB6" w:rsidRDefault="00161864" w:rsidP="00F232EC">
            <w:pPr>
              <w:pStyle w:val="Estilodetabla1"/>
              <w:jc w:val="both"/>
              <w:rPr>
                <w:rFonts w:ascii="Times New Roman" w:hAnsi="Times New Roman" w:cs="Times New Roman"/>
                <w:color w:val="4BACC6" w:themeColor="accent5"/>
                <w:sz w:val="20"/>
                <w:szCs w:val="20"/>
              </w:rPr>
            </w:pPr>
          </w:p>
          <w:p w14:paraId="4F6AF714" w14:textId="77777777" w:rsidR="00161864" w:rsidRPr="00F97AB6" w:rsidRDefault="00161864" w:rsidP="00F232EC">
            <w:pPr>
              <w:pStyle w:val="Estilodetabla1"/>
              <w:jc w:val="both"/>
              <w:rPr>
                <w:rFonts w:ascii="Times New Roman" w:hAnsi="Times New Roman" w:cs="Times New Roman"/>
                <w:color w:val="4BACC6" w:themeColor="accent5"/>
                <w:sz w:val="20"/>
                <w:szCs w:val="20"/>
              </w:rPr>
            </w:pPr>
          </w:p>
          <w:p w14:paraId="5595886A" w14:textId="77777777" w:rsidR="00161864" w:rsidRPr="00F97AB6" w:rsidRDefault="00161864" w:rsidP="00F232EC">
            <w:pPr>
              <w:pStyle w:val="Estilodetabla1"/>
              <w:jc w:val="both"/>
              <w:rPr>
                <w:rFonts w:ascii="Times New Roman" w:hAnsi="Times New Roman" w:cs="Times New Roman"/>
                <w:color w:val="4BACC6" w:themeColor="accent5"/>
                <w:sz w:val="20"/>
                <w:szCs w:val="20"/>
              </w:rPr>
            </w:pPr>
          </w:p>
          <w:p w14:paraId="649F35A7" w14:textId="77777777" w:rsidR="00161864" w:rsidRPr="00F97AB6" w:rsidRDefault="00161864" w:rsidP="00F232EC">
            <w:pPr>
              <w:pStyle w:val="Estilodetabla1"/>
              <w:jc w:val="both"/>
              <w:rPr>
                <w:rFonts w:ascii="Times New Roman" w:hAnsi="Times New Roman" w:cs="Times New Roman"/>
                <w:color w:val="4BACC6" w:themeColor="accent5"/>
                <w:sz w:val="20"/>
                <w:szCs w:val="20"/>
              </w:rPr>
            </w:pPr>
          </w:p>
          <w:p w14:paraId="4ADA3E21" w14:textId="77777777" w:rsidR="00161864" w:rsidRPr="00F97AB6" w:rsidRDefault="00161864" w:rsidP="00F232EC">
            <w:pPr>
              <w:pStyle w:val="Estilodetabla1"/>
              <w:jc w:val="both"/>
              <w:rPr>
                <w:rFonts w:ascii="Times New Roman" w:hAnsi="Times New Roman" w:cs="Times New Roman"/>
                <w:color w:val="4BACC6" w:themeColor="accent5"/>
                <w:sz w:val="20"/>
                <w:szCs w:val="20"/>
              </w:rPr>
            </w:pPr>
          </w:p>
          <w:p w14:paraId="318E587F" w14:textId="77777777" w:rsidR="00161864" w:rsidRPr="00F97AB6" w:rsidRDefault="00161864" w:rsidP="00F232EC">
            <w:pPr>
              <w:pStyle w:val="Estilodetabla1"/>
              <w:jc w:val="both"/>
              <w:rPr>
                <w:rFonts w:ascii="Times New Roman" w:hAnsi="Times New Roman" w:cs="Times New Roman"/>
                <w:color w:val="000000" w:themeColor="text1"/>
                <w:sz w:val="20"/>
                <w:szCs w:val="20"/>
              </w:rPr>
            </w:pPr>
          </w:p>
          <w:p w14:paraId="3CE5D82E" w14:textId="77777777" w:rsidR="00161864" w:rsidRPr="00F97AB6" w:rsidRDefault="007E6240" w:rsidP="00F232EC">
            <w:pPr>
              <w:pStyle w:val="Estilodetabla1"/>
              <w:jc w:val="both"/>
              <w:rPr>
                <w:rFonts w:ascii="Times New Roman" w:hAnsi="Times New Roman" w:cs="Times New Roman"/>
                <w:color w:val="000000" w:themeColor="text1"/>
                <w:sz w:val="20"/>
                <w:szCs w:val="20"/>
              </w:rPr>
            </w:pPr>
            <w:r w:rsidRPr="00F97AB6">
              <w:rPr>
                <w:rFonts w:ascii="Times New Roman" w:hAnsi="Times New Roman" w:cs="Times New Roman"/>
                <w:color w:val="000000" w:themeColor="text1"/>
                <w:sz w:val="20"/>
                <w:szCs w:val="20"/>
              </w:rPr>
              <w:t>PARTE INTRODUCTORIA DEL PROCESO.</w:t>
            </w:r>
          </w:p>
          <w:p w14:paraId="58A32098" w14:textId="77777777" w:rsidR="00161864" w:rsidRPr="00F97AB6" w:rsidRDefault="00161864" w:rsidP="00F232EC">
            <w:pPr>
              <w:pStyle w:val="Estilodetabla1"/>
              <w:jc w:val="both"/>
              <w:rPr>
                <w:rFonts w:ascii="Times New Roman" w:hAnsi="Times New Roman" w:cs="Times New Roman"/>
                <w:color w:val="4BACC6" w:themeColor="accent5"/>
                <w:sz w:val="20"/>
                <w:szCs w:val="20"/>
              </w:rPr>
            </w:pPr>
          </w:p>
          <w:p w14:paraId="052656CA" w14:textId="77777777" w:rsidR="00161864" w:rsidRPr="00F97AB6" w:rsidRDefault="007E6240" w:rsidP="00F232EC">
            <w:pPr>
              <w:pStyle w:val="Estilodetabla1"/>
              <w:jc w:val="both"/>
              <w:rPr>
                <w:rFonts w:ascii="Times New Roman" w:hAnsi="Times New Roman" w:cs="Times New Roman"/>
                <w:color w:val="000000" w:themeColor="text1"/>
                <w:sz w:val="20"/>
                <w:szCs w:val="20"/>
              </w:rPr>
            </w:pPr>
            <w:r w:rsidRPr="00F97AB6">
              <w:rPr>
                <w:rFonts w:ascii="Times New Roman" w:hAnsi="Times New Roman" w:cs="Times New Roman"/>
                <w:color w:val="000000" w:themeColor="text1"/>
                <w:sz w:val="20"/>
                <w:szCs w:val="20"/>
              </w:rPr>
              <w:t xml:space="preserve">DEMANDA, CONTESTACIÓN Y NACIMIENTO DE LA RELACIÓN JURÍDICA PROCESAL. </w:t>
            </w:r>
          </w:p>
          <w:p w14:paraId="2ADC489E" w14:textId="77777777" w:rsidR="00161864" w:rsidRPr="00F97AB6" w:rsidRDefault="00161864" w:rsidP="00F232EC">
            <w:pPr>
              <w:pStyle w:val="Estilodetabla1"/>
              <w:jc w:val="both"/>
              <w:rPr>
                <w:rFonts w:ascii="Times New Roman" w:hAnsi="Times New Roman" w:cs="Times New Roman"/>
                <w:color w:val="4BACC6" w:themeColor="accent5"/>
                <w:sz w:val="20"/>
                <w:szCs w:val="20"/>
              </w:rPr>
            </w:pPr>
          </w:p>
          <w:p w14:paraId="5FDAA8F1" w14:textId="77777777" w:rsidR="00161864" w:rsidRPr="00F97AB6" w:rsidRDefault="00161864" w:rsidP="00F232EC">
            <w:pPr>
              <w:pBdr>
                <w:top w:val="nil"/>
                <w:left w:val="nil"/>
                <w:bottom w:val="nil"/>
                <w:right w:val="nil"/>
                <w:between w:val="nil"/>
                <w:bar w:val="nil"/>
              </w:pBdr>
              <w:rPr>
                <w:rFonts w:eastAsia="Arial Unicode MS"/>
                <w:color w:val="4BACC6" w:themeColor="accent5"/>
                <w:sz w:val="20"/>
                <w:szCs w:val="20"/>
                <w:bdr w:val="nil"/>
              </w:rPr>
            </w:pPr>
          </w:p>
          <w:p w14:paraId="629013B2" w14:textId="77777777" w:rsidR="00161864" w:rsidRPr="00F97AB6" w:rsidRDefault="00161864" w:rsidP="00F232EC">
            <w:pPr>
              <w:pBdr>
                <w:top w:val="nil"/>
                <w:left w:val="nil"/>
                <w:bottom w:val="nil"/>
                <w:right w:val="nil"/>
                <w:between w:val="nil"/>
                <w:bar w:val="nil"/>
              </w:pBdr>
              <w:rPr>
                <w:rFonts w:eastAsia="Arial Unicode MS"/>
                <w:color w:val="4BACC6" w:themeColor="accent5"/>
                <w:sz w:val="20"/>
                <w:szCs w:val="20"/>
                <w:bdr w:val="nil"/>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06DF4" w14:textId="77777777" w:rsidR="00161864" w:rsidRPr="00F97AB6" w:rsidRDefault="00161864" w:rsidP="00F232EC">
            <w:pPr>
              <w:pStyle w:val="Cuerpo"/>
              <w:jc w:val="both"/>
              <w:rPr>
                <w:color w:val="000000" w:themeColor="text1"/>
                <w:sz w:val="20"/>
                <w:szCs w:val="20"/>
              </w:rPr>
            </w:pPr>
            <w:r w:rsidRPr="00F97AB6">
              <w:rPr>
                <w:color w:val="000000" w:themeColor="text1"/>
                <w:sz w:val="20"/>
                <w:szCs w:val="20"/>
              </w:rPr>
              <w:t>La demanda</w:t>
            </w:r>
          </w:p>
          <w:p w14:paraId="4496FEC2" w14:textId="77777777" w:rsidR="00161864" w:rsidRPr="00F97AB6" w:rsidRDefault="00161864" w:rsidP="00F232EC">
            <w:pPr>
              <w:pStyle w:val="Cuerpo"/>
              <w:jc w:val="both"/>
              <w:rPr>
                <w:color w:val="000000" w:themeColor="text1"/>
                <w:sz w:val="20"/>
                <w:szCs w:val="20"/>
              </w:rPr>
            </w:pPr>
            <w:r w:rsidRPr="00F97AB6">
              <w:rPr>
                <w:color w:val="000000" w:themeColor="text1"/>
                <w:sz w:val="20"/>
                <w:szCs w:val="20"/>
              </w:rPr>
              <w:t>Juez competente.</w:t>
            </w:r>
          </w:p>
          <w:p w14:paraId="6FB83F80" w14:textId="77777777" w:rsidR="00161864" w:rsidRPr="00F97AB6" w:rsidRDefault="00161864" w:rsidP="00F232EC">
            <w:pPr>
              <w:pStyle w:val="Cuerpo"/>
              <w:jc w:val="both"/>
              <w:rPr>
                <w:color w:val="4BACC6" w:themeColor="accent5"/>
                <w:sz w:val="20"/>
                <w:szCs w:val="20"/>
              </w:rPr>
            </w:pPr>
            <w:r w:rsidRPr="00F97AB6">
              <w:rPr>
                <w:color w:val="000000" w:themeColor="text1"/>
                <w:sz w:val="20"/>
                <w:szCs w:val="20"/>
              </w:rPr>
              <w:t xml:space="preserve">Vicisitudes de la competencia durante el proceso (alterabilidad/inalterabilidad).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90857" w14:textId="77777777" w:rsidR="00161864" w:rsidRPr="00F97AB6" w:rsidRDefault="00161864" w:rsidP="00F232EC">
            <w:pPr>
              <w:pStyle w:val="Cuerpo"/>
              <w:jc w:val="center"/>
              <w:rPr>
                <w:color w:val="4BACC6" w:themeColor="accent5"/>
                <w:sz w:val="20"/>
                <w:szCs w:val="20"/>
              </w:rPr>
            </w:pPr>
            <w:r w:rsidRPr="00F97AB6">
              <w:rPr>
                <w:color w:val="000000" w:themeColor="text1"/>
                <w:sz w:val="20"/>
                <w:szCs w:val="20"/>
              </w:rPr>
              <w:t>36</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1A860" w14:textId="77777777" w:rsidR="00161864" w:rsidRPr="00F97AB6" w:rsidRDefault="00161864" w:rsidP="00F232EC">
            <w:pPr>
              <w:pStyle w:val="Estilodetabla2"/>
              <w:jc w:val="both"/>
              <w:rPr>
                <w:rFonts w:ascii="Times New Roman" w:hAnsi="Times New Roman" w:cs="Times New Roman"/>
                <w:color w:val="000000" w:themeColor="text1"/>
                <w:sz w:val="20"/>
                <w:szCs w:val="20"/>
              </w:rPr>
            </w:pPr>
            <w:r w:rsidRPr="00F97AB6">
              <w:rPr>
                <w:rFonts w:ascii="Times New Roman" w:hAnsi="Times New Roman" w:cs="Times New Roman"/>
                <w:color w:val="000000" w:themeColor="text1"/>
                <w:sz w:val="20"/>
                <w:szCs w:val="20"/>
              </w:rPr>
              <w:t xml:space="preserve">.1. Leer Sentencia del 3 de mayo de 2016 del Tribunal Superior del Distrito Judicial de Pereira.  Sobre a quién demandar cuando muere el demandado </w:t>
            </w:r>
          </w:p>
          <w:p w14:paraId="7555629C" w14:textId="77777777" w:rsidR="00161864" w:rsidRPr="00F97AB6" w:rsidRDefault="00161864" w:rsidP="00F232EC">
            <w:pPr>
              <w:pStyle w:val="Estilodetabla2"/>
              <w:jc w:val="both"/>
              <w:rPr>
                <w:rFonts w:ascii="Times New Roman" w:hAnsi="Times New Roman" w:cs="Times New Roman"/>
                <w:color w:val="000000" w:themeColor="text1"/>
                <w:sz w:val="20"/>
                <w:szCs w:val="20"/>
              </w:rPr>
            </w:pPr>
            <w:r w:rsidRPr="00F97AB6">
              <w:rPr>
                <w:rFonts w:ascii="Times New Roman" w:hAnsi="Times New Roman" w:cs="Times New Roman"/>
                <w:color w:val="000000" w:themeColor="text1"/>
                <w:sz w:val="20"/>
                <w:szCs w:val="20"/>
              </w:rPr>
              <w:t xml:space="preserve">2.Redactar los hechos de la demanda teniendo en cuenta los siguientes videos cortos </w:t>
            </w:r>
          </w:p>
          <w:p w14:paraId="67B4DEB3" w14:textId="77777777" w:rsidR="00161864" w:rsidRPr="00F97AB6" w:rsidRDefault="00161864" w:rsidP="00F232EC">
            <w:pPr>
              <w:pBdr>
                <w:top w:val="nil"/>
                <w:left w:val="nil"/>
                <w:bottom w:val="nil"/>
                <w:right w:val="nil"/>
                <w:between w:val="nil"/>
                <w:bar w:val="nil"/>
              </w:pBdr>
              <w:jc w:val="both"/>
              <w:rPr>
                <w:rFonts w:eastAsia="Arial Unicode MS"/>
                <w:color w:val="000000" w:themeColor="text1"/>
                <w:sz w:val="20"/>
                <w:szCs w:val="20"/>
                <w:bdr w:val="nil"/>
                <w:lang w:val="es-CO"/>
              </w:rPr>
            </w:pPr>
            <w:r w:rsidRPr="00F97AB6">
              <w:rPr>
                <w:rFonts w:eastAsia="Arial Unicode MS"/>
                <w:color w:val="000000" w:themeColor="text1"/>
                <w:sz w:val="20"/>
                <w:szCs w:val="20"/>
                <w:bdr w:val="nil"/>
              </w:rPr>
              <w:t>Redactar los hechos de la demanda teniendo en cuenta los siguientes videos breves. Videos: https://www.youtube.com/watch?v=7GK3bq16wXc del canal JURIDICAMENTE y https://www.youtube.com/watch?v=Lgvd2bwe-hw del canal de Miguel Carbonell. Escribir en el libro conjunto la ruta y los tips personales para redactar los hechos</w:t>
            </w:r>
          </w:p>
          <w:p w14:paraId="20D065C0" w14:textId="77777777" w:rsidR="00161864" w:rsidRPr="00F97AB6" w:rsidRDefault="00161864" w:rsidP="00F232EC">
            <w:pPr>
              <w:pStyle w:val="Estilodetabla2"/>
              <w:jc w:val="both"/>
              <w:rPr>
                <w:rFonts w:ascii="Times New Roman" w:hAnsi="Times New Roman" w:cs="Times New Roman"/>
                <w:color w:val="000000" w:themeColor="text1"/>
                <w:sz w:val="20"/>
                <w:szCs w:val="20"/>
              </w:rPr>
            </w:pPr>
            <w:r w:rsidRPr="00F97AB6">
              <w:rPr>
                <w:rFonts w:ascii="Times New Roman" w:hAnsi="Times New Roman" w:cs="Times New Roman"/>
                <w:color w:val="000000" w:themeColor="text1"/>
                <w:sz w:val="20"/>
                <w:szCs w:val="20"/>
              </w:rPr>
              <w:t>3.Leer capítulo “La demanda” de Hernán López Blanco. Código General del Proceso PP 502 a 511</w:t>
            </w:r>
          </w:p>
          <w:p w14:paraId="75DC3FBA" w14:textId="77777777" w:rsidR="00161864" w:rsidRPr="00F97AB6" w:rsidRDefault="00161864" w:rsidP="00F232EC">
            <w:pPr>
              <w:pStyle w:val="Estilodetabla2"/>
              <w:jc w:val="both"/>
              <w:rPr>
                <w:rFonts w:ascii="Times New Roman" w:hAnsi="Times New Roman" w:cs="Times New Roman"/>
                <w:color w:val="000000" w:themeColor="text1"/>
                <w:sz w:val="20"/>
                <w:szCs w:val="20"/>
              </w:rPr>
            </w:pPr>
            <w:r w:rsidRPr="00F97AB6">
              <w:rPr>
                <w:rFonts w:ascii="Times New Roman" w:hAnsi="Times New Roman" w:cs="Times New Roman"/>
                <w:color w:val="000000" w:themeColor="text1"/>
                <w:sz w:val="20"/>
                <w:szCs w:val="20"/>
              </w:rPr>
              <w:t xml:space="preserve">4. Luego leer del mismo libro las PP 511 a 520. </w:t>
            </w:r>
          </w:p>
          <w:p w14:paraId="1D85BFA1" w14:textId="77777777" w:rsidR="00161864" w:rsidRPr="00F97AB6" w:rsidRDefault="00161864" w:rsidP="00F232EC">
            <w:pPr>
              <w:pStyle w:val="Estilodetabla2"/>
              <w:jc w:val="both"/>
              <w:rPr>
                <w:rFonts w:ascii="Times New Roman" w:hAnsi="Times New Roman" w:cs="Times New Roman"/>
                <w:color w:val="000000" w:themeColor="text1"/>
                <w:sz w:val="20"/>
                <w:szCs w:val="20"/>
              </w:rPr>
            </w:pPr>
            <w:r w:rsidRPr="00F97AB6">
              <w:rPr>
                <w:rFonts w:ascii="Times New Roman" w:hAnsi="Times New Roman" w:cs="Times New Roman"/>
                <w:color w:val="000000" w:themeColor="text1"/>
                <w:sz w:val="20"/>
                <w:szCs w:val="20"/>
              </w:rPr>
              <w:t>5.Leer las notificaciones en el Decreto legislativo 806 de 2020</w:t>
            </w:r>
          </w:p>
          <w:p w14:paraId="2F153D1C" w14:textId="77777777" w:rsidR="00161864" w:rsidRPr="00F97AB6" w:rsidRDefault="00161864" w:rsidP="00F232EC">
            <w:pPr>
              <w:pStyle w:val="Estilodetabla2"/>
              <w:jc w:val="both"/>
              <w:rPr>
                <w:rFonts w:ascii="Times New Roman" w:hAnsi="Times New Roman" w:cs="Times New Roman"/>
                <w:color w:val="000000" w:themeColor="text1"/>
                <w:sz w:val="20"/>
                <w:szCs w:val="20"/>
              </w:rPr>
            </w:pPr>
            <w:r w:rsidRPr="00F97AB6">
              <w:rPr>
                <w:rFonts w:ascii="Times New Roman" w:hAnsi="Times New Roman" w:cs="Times New Roman"/>
                <w:color w:val="000000" w:themeColor="text1"/>
                <w:sz w:val="20"/>
                <w:szCs w:val="20"/>
              </w:rPr>
              <w:t>6. Leer López Blanco.  Capítulo sobre la demanda. Pp 526 a 535. Leer CGP articulo 90 y Dcto ley 806 de 2020</w:t>
            </w:r>
          </w:p>
          <w:p w14:paraId="5CD628CC" w14:textId="77777777" w:rsidR="00161864" w:rsidRPr="00F97AB6" w:rsidRDefault="00161864" w:rsidP="00F232EC">
            <w:pPr>
              <w:pStyle w:val="Estilodetabla2"/>
              <w:jc w:val="both"/>
              <w:rPr>
                <w:rFonts w:ascii="Times New Roman" w:hAnsi="Times New Roman" w:cs="Times New Roman"/>
                <w:color w:val="000000" w:themeColor="text1"/>
                <w:sz w:val="20"/>
                <w:szCs w:val="20"/>
              </w:rPr>
            </w:pPr>
            <w:r w:rsidRPr="00F97AB6">
              <w:rPr>
                <w:rFonts w:ascii="Times New Roman" w:hAnsi="Times New Roman" w:cs="Times New Roman"/>
                <w:color w:val="000000" w:themeColor="text1"/>
                <w:sz w:val="20"/>
                <w:szCs w:val="20"/>
              </w:rPr>
              <w:t>7. Taxonomía sobre las formas de notificación</w:t>
            </w:r>
          </w:p>
          <w:p w14:paraId="1EE7FAD8" w14:textId="77777777" w:rsidR="00161864" w:rsidRPr="00F97AB6" w:rsidRDefault="00161864" w:rsidP="00F232EC">
            <w:pPr>
              <w:pStyle w:val="Estilodetabla2"/>
              <w:jc w:val="both"/>
              <w:rPr>
                <w:rFonts w:ascii="Times New Roman" w:hAnsi="Times New Roman" w:cs="Times New Roman"/>
                <w:color w:val="000000" w:themeColor="text1"/>
                <w:sz w:val="20"/>
                <w:szCs w:val="20"/>
              </w:rPr>
            </w:pPr>
            <w:r w:rsidRPr="00F97AB6">
              <w:rPr>
                <w:rFonts w:ascii="Times New Roman" w:hAnsi="Times New Roman" w:cs="Times New Roman"/>
                <w:color w:val="000000" w:themeColor="text1"/>
                <w:sz w:val="20"/>
                <w:szCs w:val="20"/>
              </w:rPr>
              <w:t xml:space="preserve">8. Materiales de notificación, interrupción de la prescripción conteo de términos </w:t>
            </w:r>
          </w:p>
          <w:p w14:paraId="448EF70D" w14:textId="77777777" w:rsidR="00161864" w:rsidRPr="00F97AB6" w:rsidRDefault="00161864" w:rsidP="00F232EC">
            <w:pPr>
              <w:pStyle w:val="Estilodetabla2"/>
              <w:jc w:val="both"/>
              <w:rPr>
                <w:rFonts w:ascii="Times New Roman" w:hAnsi="Times New Roman" w:cs="Times New Roman"/>
                <w:color w:val="000000" w:themeColor="text1"/>
                <w:sz w:val="20"/>
                <w:szCs w:val="20"/>
              </w:rPr>
            </w:pPr>
            <w:r w:rsidRPr="00F97AB6">
              <w:rPr>
                <w:rFonts w:ascii="Times New Roman" w:hAnsi="Times New Roman" w:cs="Times New Roman"/>
                <w:color w:val="000000" w:themeColor="text1"/>
                <w:sz w:val="20"/>
                <w:szCs w:val="20"/>
              </w:rPr>
              <w:lastRenderedPageBreak/>
              <w:t>9. Leer Conductas del demandado de Ramiro Bejarano</w:t>
            </w:r>
          </w:p>
          <w:p w14:paraId="3BA88B9C" w14:textId="77777777" w:rsidR="00161864" w:rsidRPr="00F97AB6" w:rsidRDefault="00161864" w:rsidP="00F232EC">
            <w:pPr>
              <w:pStyle w:val="Estilodetabla2"/>
              <w:jc w:val="both"/>
              <w:rPr>
                <w:rFonts w:ascii="Times New Roman" w:hAnsi="Times New Roman" w:cs="Times New Roman"/>
                <w:color w:val="000000" w:themeColor="text1"/>
                <w:sz w:val="20"/>
                <w:szCs w:val="20"/>
              </w:rPr>
            </w:pPr>
          </w:p>
          <w:p w14:paraId="4C00AA00" w14:textId="77777777" w:rsidR="00161864" w:rsidRPr="00F97AB6" w:rsidRDefault="00161864" w:rsidP="00F232EC">
            <w:pPr>
              <w:pStyle w:val="Estilodetabla2"/>
              <w:jc w:val="both"/>
              <w:rPr>
                <w:rFonts w:ascii="Times New Roman" w:hAnsi="Times New Roman" w:cs="Times New Roman"/>
                <w:color w:val="000000" w:themeColor="text1"/>
                <w:sz w:val="20"/>
                <w:szCs w:val="20"/>
              </w:rPr>
            </w:pPr>
          </w:p>
          <w:p w14:paraId="5086A308" w14:textId="77777777" w:rsidR="00161864" w:rsidRPr="00F97AB6" w:rsidRDefault="00161864" w:rsidP="00F232EC">
            <w:pPr>
              <w:pStyle w:val="Estilodetabla2"/>
              <w:jc w:val="both"/>
              <w:rPr>
                <w:rFonts w:ascii="Times New Roman" w:hAnsi="Times New Roman" w:cs="Times New Roman"/>
                <w:color w:val="000000" w:themeColor="text1"/>
                <w:sz w:val="20"/>
                <w:szCs w:val="20"/>
              </w:rPr>
            </w:pPr>
          </w:p>
          <w:p w14:paraId="58294C5C" w14:textId="77777777" w:rsidR="00161864" w:rsidRPr="00F97AB6" w:rsidRDefault="00161864" w:rsidP="00F232EC">
            <w:pPr>
              <w:pStyle w:val="Estilodetabla2"/>
              <w:jc w:val="both"/>
              <w:rPr>
                <w:rFonts w:ascii="Times New Roman" w:hAnsi="Times New Roman" w:cs="Times New Roman"/>
                <w:color w:val="000000" w:themeColor="text1"/>
                <w:sz w:val="20"/>
                <w:szCs w:val="20"/>
              </w:rPr>
            </w:pPr>
          </w:p>
          <w:p w14:paraId="43635930" w14:textId="77777777" w:rsidR="00161864" w:rsidRPr="00F97AB6" w:rsidRDefault="00161864" w:rsidP="00F232EC">
            <w:pPr>
              <w:pStyle w:val="Estilodetabla2"/>
              <w:jc w:val="both"/>
              <w:rPr>
                <w:rFonts w:ascii="Times New Roman" w:hAnsi="Times New Roman" w:cs="Times New Roman"/>
                <w:color w:val="000000" w:themeColor="text1"/>
                <w:sz w:val="20"/>
                <w:szCs w:val="20"/>
              </w:rPr>
            </w:pPr>
          </w:p>
        </w:tc>
      </w:tr>
      <w:tr w:rsidR="007E6240" w:rsidRPr="00F97AB6" w14:paraId="51772547" w14:textId="77777777" w:rsidTr="00C7104E">
        <w:trPr>
          <w:trHeight w:val="1233"/>
        </w:trPr>
        <w:tc>
          <w:tcPr>
            <w:tcW w:w="2520" w:type="dxa"/>
            <w:tcBorders>
              <w:left w:val="single" w:sz="4" w:space="0" w:color="000000"/>
              <w:bottom w:val="single" w:sz="4" w:space="0" w:color="000000"/>
              <w:right w:val="single" w:sz="4" w:space="0" w:color="000000"/>
            </w:tcBorders>
            <w:shd w:val="clear" w:color="auto" w:fill="auto"/>
          </w:tcPr>
          <w:p w14:paraId="119DCDA7" w14:textId="77777777" w:rsidR="00161864" w:rsidRPr="00F97AB6" w:rsidRDefault="00161864" w:rsidP="00F232EC">
            <w:pPr>
              <w:pBdr>
                <w:top w:val="nil"/>
                <w:left w:val="nil"/>
                <w:bottom w:val="nil"/>
                <w:right w:val="nil"/>
                <w:between w:val="nil"/>
                <w:bar w:val="nil"/>
              </w:pBdr>
              <w:rPr>
                <w:rFonts w:eastAsia="Arial Unicode MS"/>
                <w:color w:val="000000" w:themeColor="text1"/>
                <w:sz w:val="20"/>
                <w:szCs w:val="20"/>
                <w:bdr w:val="nil"/>
              </w:rPr>
            </w:pPr>
            <w:r w:rsidRPr="00F97AB6">
              <w:rPr>
                <w:rFonts w:eastAsia="Arial Unicode MS"/>
                <w:b/>
                <w:color w:val="000000" w:themeColor="text1"/>
                <w:sz w:val="20"/>
                <w:szCs w:val="20"/>
                <w:bdr w:val="nil"/>
              </w:rPr>
              <w:lastRenderedPageBreak/>
              <w:t xml:space="preserve">Etapa de instrucción decisión y ejecución de la sentencia.  </w:t>
            </w:r>
          </w:p>
          <w:p w14:paraId="6DE73610" w14:textId="77777777" w:rsidR="00161864" w:rsidRPr="00F97AB6" w:rsidRDefault="00161864" w:rsidP="00F232EC">
            <w:pPr>
              <w:pBdr>
                <w:top w:val="nil"/>
                <w:left w:val="nil"/>
                <w:bottom w:val="nil"/>
                <w:right w:val="nil"/>
                <w:between w:val="nil"/>
                <w:bar w:val="nil"/>
              </w:pBdr>
              <w:rPr>
                <w:rFonts w:eastAsia="Arial Unicode MS"/>
                <w:color w:val="4BACC6" w:themeColor="accent5"/>
                <w:sz w:val="20"/>
                <w:szCs w:val="20"/>
                <w:bdr w:val="nil"/>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1FF11" w14:textId="77777777" w:rsidR="00161864" w:rsidRPr="00F97AB6" w:rsidRDefault="00161864" w:rsidP="00F232EC">
            <w:pPr>
              <w:pStyle w:val="Cuerpo"/>
              <w:jc w:val="both"/>
              <w:rPr>
                <w:color w:val="000000" w:themeColor="text1"/>
                <w:sz w:val="20"/>
                <w:szCs w:val="20"/>
              </w:rPr>
            </w:pPr>
            <w:r w:rsidRPr="00F97AB6">
              <w:rPr>
                <w:color w:val="000000" w:themeColor="text1"/>
                <w:sz w:val="20"/>
                <w:szCs w:val="20"/>
              </w:rPr>
              <w:t>Las audiencias</w:t>
            </w:r>
          </w:p>
          <w:p w14:paraId="7F7327BB" w14:textId="77777777" w:rsidR="00161864" w:rsidRPr="00F97AB6" w:rsidRDefault="00161864" w:rsidP="00F232EC">
            <w:pPr>
              <w:pStyle w:val="Cuerpo"/>
              <w:jc w:val="both"/>
              <w:rPr>
                <w:color w:val="000000" w:themeColor="text1"/>
                <w:sz w:val="20"/>
                <w:szCs w:val="20"/>
              </w:rPr>
            </w:pPr>
            <w:r w:rsidRPr="00F97AB6">
              <w:rPr>
                <w:color w:val="000000" w:themeColor="text1"/>
                <w:sz w:val="20"/>
                <w:szCs w:val="20"/>
              </w:rPr>
              <w:t>Las providencias judiciales</w:t>
            </w:r>
          </w:p>
          <w:p w14:paraId="7FC83B19" w14:textId="77777777" w:rsidR="00161864" w:rsidRPr="00F97AB6" w:rsidRDefault="00161864" w:rsidP="00F232EC">
            <w:pPr>
              <w:pStyle w:val="Cuerpo"/>
              <w:jc w:val="both"/>
              <w:rPr>
                <w:color w:val="000000" w:themeColor="text1"/>
                <w:sz w:val="20"/>
                <w:szCs w:val="20"/>
              </w:rPr>
            </w:pPr>
            <w:r w:rsidRPr="00F97AB6">
              <w:rPr>
                <w:color w:val="000000" w:themeColor="text1"/>
                <w:sz w:val="20"/>
                <w:szCs w:val="20"/>
              </w:rPr>
              <w:t>Presunción de legalidad y acierto / Cosa juzgada</w:t>
            </w:r>
          </w:p>
          <w:p w14:paraId="3F902C30" w14:textId="77777777" w:rsidR="00161864" w:rsidRPr="00F97AB6" w:rsidRDefault="00161864" w:rsidP="00F232EC">
            <w:pPr>
              <w:pStyle w:val="Cuerpo"/>
              <w:jc w:val="both"/>
              <w:rPr>
                <w:color w:val="000000" w:themeColor="text1"/>
                <w:sz w:val="20"/>
                <w:szCs w:val="20"/>
              </w:rPr>
            </w:pPr>
            <w:r w:rsidRPr="00F97AB6">
              <w:rPr>
                <w:color w:val="000000" w:themeColor="text1"/>
                <w:sz w:val="20"/>
                <w:szCs w:val="20"/>
              </w:rPr>
              <w:t>Aclaración/complementación</w:t>
            </w:r>
          </w:p>
          <w:p w14:paraId="18FBFBE4" w14:textId="77777777" w:rsidR="00161864" w:rsidRPr="00F97AB6" w:rsidRDefault="00161864" w:rsidP="00F232EC">
            <w:pPr>
              <w:pStyle w:val="Cuerpo"/>
              <w:jc w:val="both"/>
              <w:rPr>
                <w:color w:val="000000" w:themeColor="text1"/>
                <w:sz w:val="20"/>
                <w:szCs w:val="20"/>
              </w:rPr>
            </w:pPr>
            <w:r w:rsidRPr="00F97AB6">
              <w:rPr>
                <w:color w:val="000000" w:themeColor="text1"/>
                <w:sz w:val="20"/>
                <w:szCs w:val="20"/>
              </w:rPr>
              <w:t xml:space="preserve">Ejecutoria </w:t>
            </w:r>
          </w:p>
          <w:p w14:paraId="15FB1420" w14:textId="77777777" w:rsidR="00161864" w:rsidRPr="00F97AB6" w:rsidRDefault="00161864" w:rsidP="00F232EC">
            <w:pPr>
              <w:pStyle w:val="Cuerpo"/>
              <w:jc w:val="both"/>
              <w:rPr>
                <w:color w:val="000000" w:themeColor="text1"/>
                <w:sz w:val="20"/>
                <w:szCs w:val="20"/>
              </w:rPr>
            </w:pPr>
            <w:r w:rsidRPr="00F97AB6">
              <w:rPr>
                <w:color w:val="000000" w:themeColor="text1"/>
                <w:sz w:val="20"/>
                <w:szCs w:val="20"/>
              </w:rPr>
              <w:t>Recursos</w:t>
            </w:r>
          </w:p>
          <w:p w14:paraId="5C3FCF3D" w14:textId="77777777" w:rsidR="00161864" w:rsidRPr="00F97AB6" w:rsidRDefault="00161864" w:rsidP="00F232EC">
            <w:pPr>
              <w:pStyle w:val="Cuerpo"/>
              <w:jc w:val="both"/>
              <w:rPr>
                <w:color w:val="4BACC6" w:themeColor="accent5"/>
                <w:sz w:val="20"/>
                <w:szCs w:val="20"/>
              </w:rPr>
            </w:pPr>
            <w:r w:rsidRPr="00F97AB6">
              <w:rPr>
                <w:color w:val="000000" w:themeColor="text1"/>
                <w:sz w:val="20"/>
                <w:szCs w:val="20"/>
              </w:rPr>
              <w:t>Ejecutabilidad</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E392B" w14:textId="77777777" w:rsidR="00161864" w:rsidRPr="00F97AB6" w:rsidRDefault="00161864" w:rsidP="00F232EC">
            <w:pPr>
              <w:pStyle w:val="Cuerpo"/>
              <w:jc w:val="center"/>
              <w:rPr>
                <w:color w:val="4BACC6" w:themeColor="accent5"/>
                <w:sz w:val="20"/>
                <w:szCs w:val="20"/>
              </w:rPr>
            </w:pPr>
            <w:r w:rsidRPr="00F97AB6">
              <w:rPr>
                <w:color w:val="4BACC6" w:themeColor="accent5"/>
                <w:sz w:val="20"/>
                <w:szCs w:val="20"/>
              </w:rPr>
              <w:t>12</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3F094" w14:textId="77777777" w:rsidR="00161864" w:rsidRPr="00F97AB6" w:rsidRDefault="00161864" w:rsidP="00F232EC">
            <w:pPr>
              <w:pBdr>
                <w:top w:val="nil"/>
                <w:left w:val="nil"/>
                <w:bottom w:val="nil"/>
                <w:right w:val="nil"/>
                <w:between w:val="nil"/>
                <w:bar w:val="nil"/>
              </w:pBdr>
              <w:jc w:val="both"/>
              <w:rPr>
                <w:rFonts w:eastAsia="Arial Unicode MS"/>
                <w:color w:val="000000" w:themeColor="text1"/>
                <w:sz w:val="20"/>
                <w:szCs w:val="20"/>
                <w:bdr w:val="nil"/>
                <w:lang w:val="es-CO"/>
              </w:rPr>
            </w:pPr>
            <w:r w:rsidRPr="00F97AB6">
              <w:rPr>
                <w:rFonts w:eastAsia="Arial Unicode MS"/>
                <w:color w:val="000000" w:themeColor="text1"/>
                <w:sz w:val="20"/>
                <w:szCs w:val="20"/>
                <w:bdr w:val="nil"/>
                <w:lang w:val="es-CO"/>
              </w:rPr>
              <w:t>Decreto ley 806 /2020</w:t>
            </w:r>
          </w:p>
          <w:p w14:paraId="10911BF6" w14:textId="77777777" w:rsidR="00161864" w:rsidRPr="00F97AB6" w:rsidRDefault="00161864" w:rsidP="00F232EC">
            <w:pPr>
              <w:pBdr>
                <w:top w:val="nil"/>
                <w:left w:val="nil"/>
                <w:bottom w:val="nil"/>
                <w:right w:val="nil"/>
                <w:between w:val="nil"/>
                <w:bar w:val="nil"/>
              </w:pBdr>
              <w:jc w:val="both"/>
              <w:rPr>
                <w:rFonts w:eastAsia="Arial Unicode MS"/>
                <w:color w:val="000000" w:themeColor="text1"/>
                <w:sz w:val="20"/>
                <w:szCs w:val="20"/>
                <w:bdr w:val="nil"/>
                <w:lang w:val="es-CO"/>
              </w:rPr>
            </w:pPr>
            <w:r w:rsidRPr="00F97AB6">
              <w:rPr>
                <w:rFonts w:eastAsia="Arial Unicode MS"/>
                <w:color w:val="000000" w:themeColor="text1"/>
                <w:sz w:val="20"/>
                <w:szCs w:val="20"/>
                <w:bdr w:val="nil"/>
                <w:lang w:val="es-CO"/>
              </w:rPr>
              <w:t xml:space="preserve">Hernán Fabio López Blanco.  Capitulo sobre actuaciones procesales. </w:t>
            </w:r>
          </w:p>
          <w:p w14:paraId="29EA56B4" w14:textId="77777777" w:rsidR="00161864" w:rsidRPr="00F97AB6" w:rsidRDefault="00161864" w:rsidP="00F232EC">
            <w:pPr>
              <w:pBdr>
                <w:top w:val="nil"/>
                <w:left w:val="nil"/>
                <w:bottom w:val="nil"/>
                <w:right w:val="nil"/>
                <w:between w:val="nil"/>
                <w:bar w:val="nil"/>
              </w:pBdr>
              <w:jc w:val="both"/>
              <w:rPr>
                <w:rFonts w:eastAsia="Arial Unicode MS"/>
                <w:color w:val="000000" w:themeColor="text1"/>
                <w:sz w:val="20"/>
                <w:szCs w:val="20"/>
                <w:bdr w:val="nil"/>
                <w:lang w:val="es-CO"/>
              </w:rPr>
            </w:pPr>
            <w:r w:rsidRPr="00F97AB6">
              <w:rPr>
                <w:rFonts w:eastAsia="Arial Unicode MS"/>
                <w:color w:val="000000" w:themeColor="text1"/>
                <w:sz w:val="20"/>
                <w:szCs w:val="20"/>
                <w:bdr w:val="nil"/>
                <w:lang w:val="es-CO"/>
              </w:rPr>
              <w:t xml:space="preserve">Corte Suprema de Justicia </w:t>
            </w:r>
          </w:p>
          <w:p w14:paraId="1E0D02EC" w14:textId="77777777" w:rsidR="00161864" w:rsidRPr="00F97AB6" w:rsidRDefault="00161864" w:rsidP="00F232EC">
            <w:pPr>
              <w:pBdr>
                <w:top w:val="nil"/>
                <w:left w:val="nil"/>
                <w:bottom w:val="nil"/>
                <w:right w:val="nil"/>
                <w:between w:val="nil"/>
                <w:bar w:val="nil"/>
              </w:pBdr>
              <w:jc w:val="both"/>
              <w:rPr>
                <w:rFonts w:eastAsia="Arial Unicode MS"/>
                <w:color w:val="000000" w:themeColor="text1"/>
                <w:sz w:val="20"/>
                <w:szCs w:val="20"/>
                <w:bdr w:val="nil"/>
                <w:lang w:val="es-CO"/>
              </w:rPr>
            </w:pPr>
            <w:r w:rsidRPr="00F97AB6">
              <w:rPr>
                <w:rFonts w:eastAsia="Arial Unicode MS"/>
                <w:color w:val="000000" w:themeColor="text1"/>
                <w:sz w:val="20"/>
                <w:szCs w:val="20"/>
                <w:bdr w:val="nil"/>
              </w:rPr>
              <w:t>STC976-2020</w:t>
            </w:r>
          </w:p>
          <w:p w14:paraId="7435CECE" w14:textId="77777777" w:rsidR="00161864" w:rsidRPr="00F97AB6" w:rsidRDefault="00161864" w:rsidP="00F232EC">
            <w:pPr>
              <w:pBdr>
                <w:top w:val="nil"/>
                <w:left w:val="nil"/>
                <w:bottom w:val="nil"/>
                <w:right w:val="nil"/>
                <w:between w:val="nil"/>
                <w:bar w:val="nil"/>
              </w:pBdr>
              <w:jc w:val="both"/>
              <w:rPr>
                <w:rFonts w:eastAsia="Arial Unicode MS"/>
                <w:color w:val="4BACC6" w:themeColor="accent5"/>
                <w:sz w:val="20"/>
                <w:szCs w:val="20"/>
                <w:bdr w:val="nil"/>
                <w:lang w:val="es-CO"/>
              </w:rPr>
            </w:pPr>
          </w:p>
          <w:p w14:paraId="4F4BA215" w14:textId="77777777" w:rsidR="00161864" w:rsidRPr="00F97AB6" w:rsidRDefault="00161864" w:rsidP="00F232EC">
            <w:pPr>
              <w:pBdr>
                <w:top w:val="nil"/>
                <w:left w:val="nil"/>
                <w:bottom w:val="nil"/>
                <w:right w:val="nil"/>
                <w:between w:val="nil"/>
                <w:bar w:val="nil"/>
              </w:pBdr>
              <w:jc w:val="both"/>
              <w:rPr>
                <w:rFonts w:eastAsia="Arial Unicode MS"/>
                <w:color w:val="4BACC6" w:themeColor="accent5"/>
                <w:sz w:val="20"/>
                <w:szCs w:val="20"/>
                <w:bdr w:val="nil"/>
                <w:lang w:val="es-CO"/>
              </w:rPr>
            </w:pPr>
          </w:p>
          <w:p w14:paraId="2395D32D" w14:textId="77777777" w:rsidR="00161864" w:rsidRPr="00F97AB6" w:rsidRDefault="00161864" w:rsidP="00F232EC">
            <w:pPr>
              <w:pStyle w:val="Estilodetabla2"/>
              <w:jc w:val="both"/>
              <w:rPr>
                <w:rFonts w:ascii="Times New Roman" w:hAnsi="Times New Roman" w:cs="Times New Roman"/>
                <w:color w:val="4BACC6" w:themeColor="accent5"/>
                <w:sz w:val="20"/>
                <w:szCs w:val="20"/>
              </w:rPr>
            </w:pPr>
          </w:p>
          <w:p w14:paraId="45D32D21" w14:textId="77777777" w:rsidR="00161864" w:rsidRPr="00F97AB6" w:rsidRDefault="00161864" w:rsidP="00F232EC">
            <w:pPr>
              <w:pStyle w:val="Estilodetabla2"/>
              <w:jc w:val="both"/>
              <w:rPr>
                <w:rFonts w:ascii="Times New Roman" w:hAnsi="Times New Roman" w:cs="Times New Roman"/>
                <w:color w:val="4BACC6" w:themeColor="accent5"/>
                <w:sz w:val="20"/>
                <w:szCs w:val="20"/>
              </w:rPr>
            </w:pPr>
          </w:p>
        </w:tc>
      </w:tr>
    </w:tbl>
    <w:p w14:paraId="62DDE9E9" w14:textId="77777777" w:rsidR="00161864" w:rsidRPr="00F97AB6" w:rsidRDefault="00161864" w:rsidP="00F232EC">
      <w:pPr>
        <w:pBdr>
          <w:top w:val="nil"/>
          <w:left w:val="nil"/>
          <w:bottom w:val="nil"/>
          <w:right w:val="nil"/>
          <w:between w:val="nil"/>
        </w:pBdr>
        <w:jc w:val="both"/>
        <w:rPr>
          <w:rFonts w:eastAsia="Arial"/>
          <w:color w:val="4BACC6" w:themeColor="accent5"/>
          <w:sz w:val="20"/>
          <w:szCs w:val="20"/>
        </w:rPr>
      </w:pPr>
    </w:p>
    <w:p w14:paraId="766376AB" w14:textId="77777777" w:rsidR="007E6240" w:rsidRPr="00F97AB6" w:rsidRDefault="007E6240" w:rsidP="00F232EC">
      <w:pPr>
        <w:pBdr>
          <w:top w:val="nil"/>
          <w:left w:val="nil"/>
          <w:bottom w:val="nil"/>
          <w:right w:val="nil"/>
          <w:between w:val="nil"/>
        </w:pBdr>
        <w:jc w:val="both"/>
        <w:rPr>
          <w:rFonts w:eastAsia="Arial"/>
          <w:b/>
          <w:bCs/>
          <w:color w:val="000000" w:themeColor="text1"/>
          <w:sz w:val="20"/>
          <w:szCs w:val="20"/>
        </w:rPr>
      </w:pPr>
    </w:p>
    <w:p w14:paraId="6C323781" w14:textId="33B6B467" w:rsidR="00212B1C" w:rsidRDefault="007E6240" w:rsidP="00F232EC">
      <w:pPr>
        <w:pStyle w:val="Prrafodelista"/>
        <w:numPr>
          <w:ilvl w:val="0"/>
          <w:numId w:val="10"/>
        </w:numPr>
        <w:pBdr>
          <w:top w:val="nil"/>
          <w:left w:val="nil"/>
          <w:bottom w:val="nil"/>
          <w:right w:val="nil"/>
          <w:between w:val="nil"/>
        </w:pBdr>
        <w:jc w:val="both"/>
        <w:rPr>
          <w:rFonts w:eastAsia="Arial"/>
          <w:b/>
          <w:bCs/>
          <w:color w:val="000000" w:themeColor="text1"/>
          <w:sz w:val="20"/>
          <w:szCs w:val="20"/>
          <w:highlight w:val="cyan"/>
        </w:rPr>
      </w:pPr>
      <w:r w:rsidRPr="00F97AB6">
        <w:rPr>
          <w:rFonts w:eastAsia="Arial"/>
          <w:b/>
          <w:bCs/>
          <w:color w:val="000000" w:themeColor="text1"/>
          <w:sz w:val="20"/>
          <w:szCs w:val="20"/>
          <w:highlight w:val="cyan"/>
        </w:rPr>
        <w:t xml:space="preserve">Plan de trabajo.  </w:t>
      </w:r>
      <w:r w:rsidR="000E28E5" w:rsidRPr="00F97AB6">
        <w:rPr>
          <w:rFonts w:eastAsia="Arial"/>
          <w:b/>
          <w:bCs/>
          <w:color w:val="000000" w:themeColor="text1"/>
          <w:sz w:val="20"/>
          <w:szCs w:val="20"/>
          <w:highlight w:val="cyan"/>
        </w:rPr>
        <w:t>(Sujeto</w:t>
      </w:r>
      <w:r w:rsidRPr="00F97AB6">
        <w:rPr>
          <w:rFonts w:eastAsia="Arial"/>
          <w:b/>
          <w:bCs/>
          <w:color w:val="000000" w:themeColor="text1"/>
          <w:sz w:val="20"/>
          <w:szCs w:val="20"/>
          <w:highlight w:val="cyan"/>
        </w:rPr>
        <w:t xml:space="preserve"> a cambios y ajustes).</w:t>
      </w:r>
    </w:p>
    <w:p w14:paraId="03339489" w14:textId="5FB30F0B" w:rsidR="00552589" w:rsidRDefault="00552589" w:rsidP="00552589">
      <w:pPr>
        <w:pBdr>
          <w:top w:val="nil"/>
          <w:left w:val="nil"/>
          <w:bottom w:val="nil"/>
          <w:right w:val="nil"/>
          <w:between w:val="nil"/>
        </w:pBdr>
        <w:jc w:val="both"/>
        <w:rPr>
          <w:rFonts w:eastAsia="Arial"/>
          <w:b/>
          <w:bCs/>
          <w:color w:val="000000" w:themeColor="text1"/>
          <w:sz w:val="20"/>
          <w:szCs w:val="20"/>
          <w:highlight w:val="cyan"/>
        </w:rPr>
      </w:pPr>
    </w:p>
    <w:p w14:paraId="7354FF58" w14:textId="1ED4D7D2" w:rsidR="00552589" w:rsidRDefault="00552589" w:rsidP="00552589">
      <w:pPr>
        <w:pBdr>
          <w:top w:val="nil"/>
          <w:left w:val="nil"/>
          <w:bottom w:val="nil"/>
          <w:right w:val="nil"/>
          <w:between w:val="nil"/>
        </w:pBdr>
        <w:jc w:val="both"/>
        <w:rPr>
          <w:rFonts w:eastAsia="Arial"/>
          <w:b/>
          <w:bCs/>
          <w:color w:val="000000" w:themeColor="text1"/>
          <w:sz w:val="20"/>
          <w:szCs w:val="20"/>
          <w:highlight w:val="cyan"/>
        </w:rPr>
      </w:pPr>
    </w:p>
    <w:p w14:paraId="666848B6" w14:textId="49BA5B83" w:rsidR="00552589" w:rsidRDefault="00552589" w:rsidP="00552589">
      <w:pPr>
        <w:pBdr>
          <w:top w:val="nil"/>
          <w:left w:val="nil"/>
          <w:bottom w:val="nil"/>
          <w:right w:val="nil"/>
          <w:between w:val="nil"/>
        </w:pBdr>
        <w:jc w:val="both"/>
        <w:rPr>
          <w:rFonts w:eastAsia="Arial"/>
          <w:b/>
          <w:bCs/>
          <w:color w:val="000000" w:themeColor="text1"/>
          <w:sz w:val="20"/>
          <w:szCs w:val="20"/>
          <w:highlight w:val="cyan"/>
        </w:rPr>
      </w:pPr>
    </w:p>
    <w:tbl>
      <w:tblPr>
        <w:tblStyle w:val="Tablaconcuadrcula"/>
        <w:tblW w:w="0" w:type="auto"/>
        <w:tblLook w:val="04A0" w:firstRow="1" w:lastRow="0" w:firstColumn="1" w:lastColumn="0" w:noHBand="0" w:noVBand="1"/>
      </w:tblPr>
      <w:tblGrid>
        <w:gridCol w:w="1819"/>
        <w:gridCol w:w="2805"/>
        <w:gridCol w:w="4206"/>
      </w:tblGrid>
      <w:tr w:rsidR="00552589" w:rsidRPr="004E7EC8" w14:paraId="76C4D04E" w14:textId="77777777" w:rsidTr="00DA5790">
        <w:tc>
          <w:tcPr>
            <w:tcW w:w="8830" w:type="dxa"/>
            <w:gridSpan w:val="3"/>
          </w:tcPr>
          <w:p w14:paraId="0A5630DB" w14:textId="77777777" w:rsidR="00552589" w:rsidRPr="00665AFF" w:rsidRDefault="00552589" w:rsidP="007F5420">
            <w:pPr>
              <w:jc w:val="center"/>
              <w:rPr>
                <w:b/>
                <w:bCs/>
                <w:color w:val="000000" w:themeColor="text1"/>
              </w:rPr>
            </w:pPr>
            <w:r w:rsidRPr="00665AFF">
              <w:rPr>
                <w:b/>
                <w:bCs/>
                <w:color w:val="000000" w:themeColor="text1"/>
              </w:rPr>
              <w:t xml:space="preserve">ORGANIZACIÓN DE ACTIVIDADES </w:t>
            </w:r>
          </w:p>
          <w:p w14:paraId="26CBE2B4" w14:textId="6B548183" w:rsidR="00665AFF" w:rsidRPr="004E7EC8" w:rsidRDefault="00665AFF" w:rsidP="007F5420">
            <w:pPr>
              <w:jc w:val="center"/>
            </w:pPr>
            <w:r w:rsidRPr="00665AFF">
              <w:rPr>
                <w:b/>
                <w:bCs/>
                <w:color w:val="000000" w:themeColor="text1"/>
              </w:rPr>
              <w:t>PROCEDIMIENTO CIVIL GENERAL.</w:t>
            </w:r>
          </w:p>
        </w:tc>
      </w:tr>
      <w:tr w:rsidR="00552589" w:rsidRPr="004E7EC8" w14:paraId="20EADC4E" w14:textId="77777777" w:rsidTr="00DA5790">
        <w:tc>
          <w:tcPr>
            <w:tcW w:w="1819" w:type="dxa"/>
          </w:tcPr>
          <w:p w14:paraId="77783406" w14:textId="77777777" w:rsidR="00552589" w:rsidRPr="004E7EC8" w:rsidRDefault="00552589" w:rsidP="007F5420">
            <w:r w:rsidRPr="004E7EC8">
              <w:t xml:space="preserve">FECHA </w:t>
            </w:r>
          </w:p>
        </w:tc>
        <w:tc>
          <w:tcPr>
            <w:tcW w:w="2805" w:type="dxa"/>
          </w:tcPr>
          <w:p w14:paraId="5970B567" w14:textId="77777777" w:rsidR="00552589" w:rsidRPr="004E7EC8" w:rsidRDefault="00552589" w:rsidP="007F5420">
            <w:r w:rsidRPr="004E7EC8">
              <w:t xml:space="preserve">TEMA </w:t>
            </w:r>
          </w:p>
        </w:tc>
        <w:tc>
          <w:tcPr>
            <w:tcW w:w="4206" w:type="dxa"/>
          </w:tcPr>
          <w:p w14:paraId="53EC078F" w14:textId="77777777" w:rsidR="00552589" w:rsidRPr="004E7EC8" w:rsidRDefault="00552589" w:rsidP="007F5420">
            <w:r w:rsidRPr="004E7EC8">
              <w:t>LECTURA</w:t>
            </w:r>
          </w:p>
        </w:tc>
      </w:tr>
      <w:tr w:rsidR="00552589" w:rsidRPr="004E7EC8" w14:paraId="72E4838C" w14:textId="77777777" w:rsidTr="00DA5790">
        <w:tc>
          <w:tcPr>
            <w:tcW w:w="1819" w:type="dxa"/>
          </w:tcPr>
          <w:p w14:paraId="6D1270A1" w14:textId="77777777" w:rsidR="00552589" w:rsidRPr="004E7EC8" w:rsidRDefault="00552589" w:rsidP="007F5420">
            <w:r>
              <w:t>Enero 31 a febrero 4</w:t>
            </w:r>
          </w:p>
        </w:tc>
        <w:tc>
          <w:tcPr>
            <w:tcW w:w="2805" w:type="dxa"/>
          </w:tcPr>
          <w:p w14:paraId="1728762F" w14:textId="77777777" w:rsidR="00552589" w:rsidRPr="00AB0D92" w:rsidRDefault="00DC42F4" w:rsidP="007F5420">
            <w:pPr>
              <w:rPr>
                <w:color w:val="8064A2" w:themeColor="accent4"/>
              </w:rPr>
            </w:pPr>
            <w:r w:rsidRPr="00AB0D92">
              <w:rPr>
                <w:color w:val="8064A2" w:themeColor="accent4"/>
              </w:rPr>
              <w:t>Presentación del curso.</w:t>
            </w:r>
          </w:p>
          <w:p w14:paraId="1744B880" w14:textId="4266C36B" w:rsidR="000B1F51" w:rsidRPr="000B1F51" w:rsidRDefault="00DC42F4" w:rsidP="007F5420">
            <w:pPr>
              <w:rPr>
                <w:color w:val="8064A2" w:themeColor="accent4"/>
              </w:rPr>
            </w:pPr>
            <w:r w:rsidRPr="000B1F51">
              <w:rPr>
                <w:color w:val="8064A2" w:themeColor="accent4"/>
              </w:rPr>
              <w:t xml:space="preserve">Las providencias judiciales. </w:t>
            </w:r>
          </w:p>
          <w:p w14:paraId="4D99834C" w14:textId="77777777" w:rsidR="00955321" w:rsidRPr="000B1F51" w:rsidRDefault="00DC42F4" w:rsidP="007F5420">
            <w:pPr>
              <w:rPr>
                <w:color w:val="8064A2" w:themeColor="accent4"/>
              </w:rPr>
            </w:pPr>
            <w:r w:rsidRPr="000B1F51">
              <w:rPr>
                <w:color w:val="8064A2" w:themeColor="accent4"/>
              </w:rPr>
              <w:t xml:space="preserve">Definición. </w:t>
            </w:r>
          </w:p>
          <w:p w14:paraId="0A84251C" w14:textId="7B63AD32" w:rsidR="00955321" w:rsidRPr="000B1F51" w:rsidRDefault="00DC42F4" w:rsidP="007F5420">
            <w:pPr>
              <w:rPr>
                <w:color w:val="8064A2" w:themeColor="accent4"/>
              </w:rPr>
            </w:pPr>
            <w:r w:rsidRPr="000B1F51">
              <w:rPr>
                <w:color w:val="8064A2" w:themeColor="accent4"/>
              </w:rPr>
              <w:t>Tipología</w:t>
            </w:r>
            <w:r w:rsidR="00CD648D" w:rsidRPr="000B1F51">
              <w:rPr>
                <w:color w:val="8064A2" w:themeColor="accent4"/>
              </w:rPr>
              <w:t xml:space="preserve">. </w:t>
            </w:r>
          </w:p>
          <w:p w14:paraId="557CA0BF" w14:textId="77777777" w:rsidR="000B1F51" w:rsidRDefault="000B1F51" w:rsidP="007F5420">
            <w:pPr>
              <w:rPr>
                <w:color w:val="8064A2" w:themeColor="accent4"/>
              </w:rPr>
            </w:pPr>
            <w:r w:rsidRPr="00EC701F">
              <w:rPr>
                <w:color w:val="8064A2" w:themeColor="accent4"/>
              </w:rPr>
              <w:t>Los efectos ( ejecutoria</w:t>
            </w:r>
            <w:r w:rsidRPr="000B1F51">
              <w:rPr>
                <w:color w:val="8064A2" w:themeColor="accent4"/>
              </w:rPr>
              <w:t>. Ejecutabilidad. Términos).</w:t>
            </w:r>
          </w:p>
          <w:p w14:paraId="292F9DB9" w14:textId="77777777" w:rsidR="000B1F51" w:rsidRPr="000B1F51" w:rsidRDefault="000B1F51" w:rsidP="000B1F51">
            <w:pPr>
              <w:rPr>
                <w:color w:val="4BACC6" w:themeColor="accent5"/>
              </w:rPr>
            </w:pPr>
            <w:r w:rsidRPr="000B1F51">
              <w:rPr>
                <w:color w:val="4BACC6" w:themeColor="accent5"/>
              </w:rPr>
              <w:t xml:space="preserve">Efectos de las providencias. </w:t>
            </w:r>
          </w:p>
          <w:p w14:paraId="22C28FFC" w14:textId="307A95F1" w:rsidR="000B1F51" w:rsidRDefault="000B1F51" w:rsidP="000B1F51">
            <w:pPr>
              <w:pStyle w:val="Prrafodelista"/>
              <w:numPr>
                <w:ilvl w:val="0"/>
                <w:numId w:val="22"/>
              </w:numPr>
              <w:rPr>
                <w:color w:val="4BACC6" w:themeColor="accent5"/>
              </w:rPr>
            </w:pPr>
            <w:r w:rsidRPr="000B1F51">
              <w:rPr>
                <w:color w:val="4BACC6" w:themeColor="accent5"/>
              </w:rPr>
              <w:t>Formalidades</w:t>
            </w:r>
            <w:r w:rsidR="00EC701F">
              <w:rPr>
                <w:color w:val="4BACC6" w:themeColor="accent5"/>
              </w:rPr>
              <w:t>.</w:t>
            </w:r>
          </w:p>
          <w:p w14:paraId="1C11FA48" w14:textId="77777777" w:rsidR="00EC701F" w:rsidRDefault="000B1F51" w:rsidP="00EC701F">
            <w:pPr>
              <w:rPr>
                <w:color w:val="8064A2" w:themeColor="accent4"/>
              </w:rPr>
            </w:pPr>
            <w:r>
              <w:rPr>
                <w:color w:val="4BACC6" w:themeColor="accent5"/>
              </w:rPr>
              <w:t>Conteo de términos</w:t>
            </w:r>
            <w:r w:rsidR="00EC701F">
              <w:rPr>
                <w:color w:val="4BACC6" w:themeColor="accent5"/>
              </w:rPr>
              <w:t xml:space="preserve">. </w:t>
            </w:r>
            <w:r w:rsidR="00EC701F" w:rsidRPr="00AB0D92">
              <w:rPr>
                <w:color w:val="8064A2" w:themeColor="accent4"/>
              </w:rPr>
              <w:t xml:space="preserve">¿ </w:t>
            </w:r>
          </w:p>
          <w:p w14:paraId="48C6595B" w14:textId="5E2B44C4" w:rsidR="00EC701F" w:rsidRPr="00EC701F" w:rsidRDefault="00EC701F" w:rsidP="00EC701F">
            <w:pPr>
              <w:pStyle w:val="Prrafodelista"/>
              <w:numPr>
                <w:ilvl w:val="0"/>
                <w:numId w:val="22"/>
              </w:numPr>
              <w:rPr>
                <w:color w:val="4BACC6" w:themeColor="accent5"/>
              </w:rPr>
            </w:pPr>
            <w:r w:rsidRPr="00EC701F">
              <w:rPr>
                <w:color w:val="4BACC6" w:themeColor="accent5"/>
              </w:rPr>
              <w:t>Días, meses, años.</w:t>
            </w:r>
          </w:p>
          <w:p w14:paraId="4899A11B" w14:textId="77777777" w:rsidR="00EC701F" w:rsidRDefault="00EC701F" w:rsidP="00EC701F">
            <w:pPr>
              <w:rPr>
                <w:color w:val="8064A2" w:themeColor="accent4"/>
              </w:rPr>
            </w:pPr>
          </w:p>
          <w:p w14:paraId="7CEB0783" w14:textId="7D09322C" w:rsidR="00EC701F" w:rsidRPr="00EC701F" w:rsidRDefault="00EC701F" w:rsidP="00EC701F">
            <w:pPr>
              <w:rPr>
                <w:color w:val="4BACC6" w:themeColor="accent5"/>
              </w:rPr>
            </w:pPr>
            <w:r>
              <w:rPr>
                <w:color w:val="4BACC6" w:themeColor="accent5"/>
              </w:rPr>
              <w:t xml:space="preserve">¿ </w:t>
            </w:r>
            <w:r w:rsidRPr="00EC701F">
              <w:rPr>
                <w:color w:val="4BACC6" w:themeColor="accent5"/>
              </w:rPr>
              <w:t>Desde cuando tienen efectos las providencias?.</w:t>
            </w:r>
          </w:p>
          <w:p w14:paraId="64D6C781" w14:textId="7F5FC895" w:rsidR="00EC701F" w:rsidRPr="00EC701F" w:rsidRDefault="00EC701F" w:rsidP="00EC701F">
            <w:pPr>
              <w:rPr>
                <w:color w:val="4BACC6" w:themeColor="accent5"/>
              </w:rPr>
            </w:pPr>
            <w:r w:rsidRPr="00EC701F">
              <w:rPr>
                <w:color w:val="4BACC6" w:themeColor="accent5"/>
              </w:rPr>
              <w:t>Notificaciones. Presentación de la matriz</w:t>
            </w:r>
          </w:p>
          <w:p w14:paraId="1DC8BAEC" w14:textId="77777777" w:rsidR="00EC701F" w:rsidRPr="000B1F51" w:rsidRDefault="00EC701F" w:rsidP="00EC701F">
            <w:pPr>
              <w:pStyle w:val="Prrafodelista"/>
              <w:rPr>
                <w:color w:val="4BACC6" w:themeColor="accent5"/>
              </w:rPr>
            </w:pPr>
          </w:p>
          <w:p w14:paraId="39F84263" w14:textId="2C47B1CC" w:rsidR="000B1F51" w:rsidRPr="000B1F51" w:rsidRDefault="000B1F51" w:rsidP="007F5420">
            <w:pPr>
              <w:rPr>
                <w:color w:val="8064A2" w:themeColor="accent4"/>
              </w:rPr>
            </w:pPr>
            <w:r w:rsidRPr="000B1F51">
              <w:rPr>
                <w:color w:val="8064A2" w:themeColor="accent4"/>
              </w:rPr>
              <w:t xml:space="preserve">  </w:t>
            </w:r>
          </w:p>
          <w:p w14:paraId="7777B796" w14:textId="22A778F0" w:rsidR="00DC42F4" w:rsidRPr="004E7EC8" w:rsidRDefault="00DC42F4" w:rsidP="000B1F51"/>
        </w:tc>
        <w:tc>
          <w:tcPr>
            <w:tcW w:w="4206" w:type="dxa"/>
          </w:tcPr>
          <w:p w14:paraId="4E08326E" w14:textId="77777777" w:rsidR="00552589" w:rsidRPr="000B1F51" w:rsidRDefault="00CD648D" w:rsidP="007F5420">
            <w:pPr>
              <w:rPr>
                <w:color w:val="8064A2" w:themeColor="accent4"/>
              </w:rPr>
            </w:pPr>
            <w:r w:rsidRPr="000B1F51">
              <w:rPr>
                <w:color w:val="8064A2" w:themeColor="accent4"/>
              </w:rPr>
              <w:t>CGP 278 a 282</w:t>
            </w:r>
          </w:p>
          <w:p w14:paraId="2B838D70" w14:textId="77777777" w:rsidR="00CD648D" w:rsidRPr="000B1F51" w:rsidRDefault="00CD648D" w:rsidP="00CD648D">
            <w:pPr>
              <w:rPr>
                <w:rFonts w:eastAsia="Times New Roman"/>
                <w:color w:val="8064A2" w:themeColor="accent4"/>
                <w:sz w:val="20"/>
                <w:szCs w:val="20"/>
                <w:shd w:val="clear" w:color="auto" w:fill="FFFFFF"/>
                <w:lang w:eastAsia="es-ES_tradnl"/>
              </w:rPr>
            </w:pPr>
            <w:r w:rsidRPr="000B1F51">
              <w:rPr>
                <w:rFonts w:eastAsia="Times New Roman"/>
                <w:color w:val="8064A2" w:themeColor="accent4"/>
                <w:sz w:val="20"/>
                <w:szCs w:val="20"/>
                <w:shd w:val="clear" w:color="auto" w:fill="FFFFFF"/>
                <w:lang w:eastAsia="es-ES_tradnl"/>
              </w:rPr>
              <w:t>Hernán Fabio López Blanco. Teoría General del Derecho Procesal.  Fragmento 1. Capítulo X. Actos procesales del juez . pp 645 y 646.</w:t>
            </w:r>
          </w:p>
          <w:p w14:paraId="7081D5EF" w14:textId="77777777" w:rsidR="00CD648D" w:rsidRDefault="00CD648D" w:rsidP="007F5420"/>
          <w:p w14:paraId="46CAF34C" w14:textId="14F25A30" w:rsidR="00EC701F" w:rsidRPr="00EC701F" w:rsidRDefault="00EC701F" w:rsidP="007F5420">
            <w:pPr>
              <w:rPr>
                <w:color w:val="4BACC6" w:themeColor="accent5"/>
              </w:rPr>
            </w:pPr>
            <w:r>
              <w:rPr>
                <w:color w:val="4BACC6" w:themeColor="accent5"/>
              </w:rPr>
              <w:t xml:space="preserve">Poner los artículos. </w:t>
            </w:r>
          </w:p>
        </w:tc>
      </w:tr>
      <w:tr w:rsidR="00552589" w:rsidRPr="004E7EC8" w14:paraId="4BC9145C" w14:textId="77777777" w:rsidTr="00DA5790">
        <w:tc>
          <w:tcPr>
            <w:tcW w:w="1819" w:type="dxa"/>
          </w:tcPr>
          <w:p w14:paraId="43978300" w14:textId="77777777" w:rsidR="00552589" w:rsidRPr="004E7EC8" w:rsidRDefault="00552589" w:rsidP="007F5420">
            <w:r>
              <w:lastRenderedPageBreak/>
              <w:t>Febrero 7 a febrero 11</w:t>
            </w:r>
          </w:p>
        </w:tc>
        <w:tc>
          <w:tcPr>
            <w:tcW w:w="2805" w:type="dxa"/>
          </w:tcPr>
          <w:p w14:paraId="5AE60AB6" w14:textId="5511977F" w:rsidR="00955321" w:rsidRPr="00AB0D92" w:rsidRDefault="00955321" w:rsidP="00955321">
            <w:pPr>
              <w:pStyle w:val="Prrafodelista"/>
              <w:numPr>
                <w:ilvl w:val="0"/>
                <w:numId w:val="21"/>
              </w:numPr>
              <w:rPr>
                <w:color w:val="8064A2" w:themeColor="accent4"/>
              </w:rPr>
            </w:pPr>
            <w:r w:rsidRPr="00AB0D92">
              <w:rPr>
                <w:color w:val="8064A2" w:themeColor="accent4"/>
              </w:rPr>
              <w:t>Las notificaciones</w:t>
            </w:r>
          </w:p>
          <w:p w14:paraId="1EEDCC57" w14:textId="274C0C56" w:rsidR="00955321" w:rsidRPr="00AB0D92" w:rsidRDefault="00955321" w:rsidP="00955321">
            <w:pPr>
              <w:pStyle w:val="Prrafodelista"/>
              <w:numPr>
                <w:ilvl w:val="0"/>
                <w:numId w:val="21"/>
              </w:numPr>
              <w:rPr>
                <w:color w:val="8064A2" w:themeColor="accent4"/>
              </w:rPr>
            </w:pPr>
            <w:r w:rsidRPr="00AB0D92">
              <w:rPr>
                <w:color w:val="8064A2" w:themeColor="accent4"/>
              </w:rPr>
              <w:t>Tipología.</w:t>
            </w:r>
          </w:p>
          <w:p w14:paraId="601489BC" w14:textId="77777777" w:rsidR="0083026A" w:rsidRPr="00AB0D92" w:rsidRDefault="00955321" w:rsidP="00955321">
            <w:pPr>
              <w:pStyle w:val="Prrafodelista"/>
              <w:numPr>
                <w:ilvl w:val="0"/>
                <w:numId w:val="21"/>
              </w:numPr>
              <w:rPr>
                <w:color w:val="8064A2" w:themeColor="accent4"/>
              </w:rPr>
            </w:pPr>
            <w:r w:rsidRPr="00AB0D92">
              <w:rPr>
                <w:color w:val="8064A2" w:themeColor="accent4"/>
              </w:rPr>
              <w:t>Desde cuando se entienden notificadas.</w:t>
            </w:r>
            <w:r w:rsidR="0083026A" w:rsidRPr="00AB0D92">
              <w:rPr>
                <w:color w:val="8064A2" w:themeColor="accent4"/>
              </w:rPr>
              <w:t xml:space="preserve"> </w:t>
            </w:r>
          </w:p>
          <w:p w14:paraId="22024B1C" w14:textId="7A341D8C" w:rsidR="00D227B2" w:rsidRPr="00AB0D92" w:rsidRDefault="0083026A" w:rsidP="00D227B2">
            <w:pPr>
              <w:pStyle w:val="Prrafodelista"/>
              <w:numPr>
                <w:ilvl w:val="0"/>
                <w:numId w:val="21"/>
              </w:numPr>
              <w:rPr>
                <w:color w:val="8064A2" w:themeColor="accent4"/>
              </w:rPr>
            </w:pPr>
            <w:r w:rsidRPr="00AB0D92">
              <w:rPr>
                <w:color w:val="8064A2" w:themeColor="accent4"/>
              </w:rPr>
              <w:t>Desde cuando comienzan a correr términos y tener efectos.</w:t>
            </w:r>
          </w:p>
          <w:p w14:paraId="10A48383" w14:textId="2DBC0320" w:rsidR="0083026A" w:rsidRDefault="0083026A" w:rsidP="0083026A">
            <w:r w:rsidRPr="0083026A">
              <w:rPr>
                <w:highlight w:val="yellow"/>
              </w:rPr>
              <w:t>Xxxxxxxxxxxxxxxxxxxxx</w:t>
            </w:r>
          </w:p>
          <w:p w14:paraId="7ABFD7F0" w14:textId="11B1B4B9" w:rsidR="0083026A" w:rsidRPr="00AB0D92" w:rsidRDefault="0083026A" w:rsidP="0083026A">
            <w:pPr>
              <w:pStyle w:val="Prrafodelista"/>
              <w:numPr>
                <w:ilvl w:val="0"/>
                <w:numId w:val="21"/>
              </w:numPr>
              <w:rPr>
                <w:color w:val="4BACC6" w:themeColor="accent5"/>
              </w:rPr>
            </w:pPr>
            <w:r w:rsidRPr="00AB0D92">
              <w:rPr>
                <w:color w:val="4BACC6" w:themeColor="accent5"/>
              </w:rPr>
              <w:t>Como contar términos de ejecutoria.</w:t>
            </w:r>
          </w:p>
          <w:p w14:paraId="696EDCAB" w14:textId="3C5E6A5D" w:rsidR="0083026A" w:rsidRPr="00AB0D92" w:rsidRDefault="0083026A" w:rsidP="0083026A">
            <w:pPr>
              <w:pStyle w:val="Prrafodelista"/>
              <w:numPr>
                <w:ilvl w:val="0"/>
                <w:numId w:val="21"/>
              </w:numPr>
              <w:rPr>
                <w:color w:val="4BACC6" w:themeColor="accent5"/>
              </w:rPr>
            </w:pPr>
            <w:r w:rsidRPr="00AB0D92">
              <w:rPr>
                <w:color w:val="4BACC6" w:themeColor="accent5"/>
              </w:rPr>
              <w:t xml:space="preserve">Como contar los términos de traslado del AA y MP. </w:t>
            </w:r>
          </w:p>
          <w:p w14:paraId="26897BA1" w14:textId="22DC5E2B" w:rsidR="00CD648D" w:rsidRPr="004E7EC8" w:rsidRDefault="00CD648D" w:rsidP="007F5420"/>
        </w:tc>
        <w:tc>
          <w:tcPr>
            <w:tcW w:w="4206" w:type="dxa"/>
          </w:tcPr>
          <w:p w14:paraId="2DD7A9BA" w14:textId="77777777" w:rsidR="00CD648D" w:rsidRPr="00212B1C" w:rsidRDefault="00CD648D" w:rsidP="00CD648D">
            <w:pPr>
              <w:rPr>
                <w:rFonts w:eastAsia="Times New Roman"/>
                <w:color w:val="000000"/>
                <w:sz w:val="20"/>
                <w:szCs w:val="20"/>
                <w:shd w:val="clear" w:color="auto" w:fill="FFFFFF"/>
                <w:lang w:eastAsia="es-ES_tradnl"/>
              </w:rPr>
            </w:pPr>
            <w:r w:rsidRPr="00212B1C">
              <w:rPr>
                <w:rFonts w:eastAsia="Times New Roman"/>
                <w:color w:val="000000"/>
                <w:sz w:val="20"/>
                <w:szCs w:val="20"/>
                <w:shd w:val="clear" w:color="auto" w:fill="FFFFFF"/>
                <w:lang w:eastAsia="es-ES_tradnl"/>
              </w:rPr>
              <w:t>CGP 90- 108-  110- 117 a 121</w:t>
            </w:r>
          </w:p>
          <w:p w14:paraId="4597235B" w14:textId="77777777" w:rsidR="00CD648D" w:rsidRPr="00212B1C" w:rsidRDefault="00CD648D" w:rsidP="00CD648D">
            <w:pPr>
              <w:rPr>
                <w:rFonts w:eastAsia="Times New Roman"/>
                <w:color w:val="000000"/>
                <w:sz w:val="20"/>
                <w:szCs w:val="20"/>
                <w:shd w:val="clear" w:color="auto" w:fill="FFFFFF"/>
                <w:lang w:eastAsia="es-ES_tradnl"/>
              </w:rPr>
            </w:pPr>
            <w:r w:rsidRPr="00212B1C">
              <w:rPr>
                <w:rFonts w:eastAsia="Times New Roman"/>
                <w:color w:val="000000"/>
                <w:sz w:val="20"/>
                <w:szCs w:val="20"/>
                <w:shd w:val="clear" w:color="auto" w:fill="FFFFFF"/>
                <w:lang w:eastAsia="es-ES_tradnl"/>
              </w:rPr>
              <w:t>CGP 289 a. 301.</w:t>
            </w:r>
          </w:p>
          <w:p w14:paraId="366D3F1A" w14:textId="03A8928D" w:rsidR="00CD648D" w:rsidRDefault="00CD648D" w:rsidP="00CD648D">
            <w:pPr>
              <w:rPr>
                <w:rFonts w:eastAsia="Times New Roman"/>
                <w:color w:val="000000"/>
                <w:sz w:val="20"/>
                <w:szCs w:val="20"/>
                <w:shd w:val="clear" w:color="auto" w:fill="FFFFFF"/>
                <w:lang w:eastAsia="es-ES_tradnl"/>
              </w:rPr>
            </w:pPr>
            <w:r w:rsidRPr="00212B1C">
              <w:rPr>
                <w:rFonts w:eastAsia="Times New Roman"/>
                <w:color w:val="000000"/>
                <w:sz w:val="20"/>
                <w:szCs w:val="20"/>
                <w:shd w:val="clear" w:color="auto" w:fill="FFFFFF"/>
                <w:lang w:eastAsia="es-ES_tradnl"/>
              </w:rPr>
              <w:t xml:space="preserve">Dcto 806 de 2020. </w:t>
            </w:r>
          </w:p>
          <w:p w14:paraId="0FECA47F" w14:textId="4B8EE90D" w:rsidR="00BE5689" w:rsidRPr="00212B1C" w:rsidRDefault="00BE5689" w:rsidP="00CD648D">
            <w:pPr>
              <w:rPr>
                <w:rFonts w:eastAsia="Times New Roman"/>
                <w:color w:val="000000"/>
                <w:sz w:val="20"/>
                <w:szCs w:val="20"/>
                <w:shd w:val="clear" w:color="auto" w:fill="FFFFFF"/>
                <w:lang w:eastAsia="es-ES_tradnl"/>
              </w:rPr>
            </w:pPr>
          </w:p>
          <w:p w14:paraId="672684FF" w14:textId="330D2B43" w:rsidR="00552589" w:rsidRPr="004E7EC8" w:rsidRDefault="00552589" w:rsidP="00BE5689"/>
        </w:tc>
      </w:tr>
      <w:tr w:rsidR="00552589" w:rsidRPr="004E7EC8" w14:paraId="19B34666" w14:textId="77777777" w:rsidTr="00DA5790">
        <w:tc>
          <w:tcPr>
            <w:tcW w:w="1819" w:type="dxa"/>
          </w:tcPr>
          <w:p w14:paraId="7C1EF292" w14:textId="77777777" w:rsidR="00552589" w:rsidRPr="004E7EC8" w:rsidRDefault="00552589" w:rsidP="007F5420">
            <w:r>
              <w:t>Febrero 14 a febrero 18</w:t>
            </w:r>
          </w:p>
        </w:tc>
        <w:tc>
          <w:tcPr>
            <w:tcW w:w="2805" w:type="dxa"/>
          </w:tcPr>
          <w:p w14:paraId="3193CE81" w14:textId="3FB90448" w:rsidR="00A138D6" w:rsidRPr="00AB0D92" w:rsidRDefault="00A138D6" w:rsidP="00BE5689">
            <w:pPr>
              <w:rPr>
                <w:color w:val="8064A2" w:themeColor="accent4"/>
              </w:rPr>
            </w:pPr>
            <w:r w:rsidRPr="00AB0D92">
              <w:rPr>
                <w:color w:val="8064A2" w:themeColor="accent4"/>
              </w:rPr>
              <w:t>-</w:t>
            </w:r>
            <w:r w:rsidR="00BE5689" w:rsidRPr="00DA5790">
              <w:rPr>
                <w:color w:val="4BACC6" w:themeColor="accent5"/>
              </w:rPr>
              <w:t xml:space="preserve">Como contar el término del 121. </w:t>
            </w:r>
          </w:p>
          <w:p w14:paraId="66608EC9" w14:textId="77777777" w:rsidR="00A072EC" w:rsidRPr="00AB0D92" w:rsidRDefault="00A072EC" w:rsidP="00BE5689">
            <w:pPr>
              <w:rPr>
                <w:color w:val="8064A2" w:themeColor="accent4"/>
              </w:rPr>
            </w:pPr>
            <w:r w:rsidRPr="00AB0D92">
              <w:rPr>
                <w:color w:val="8064A2" w:themeColor="accent4"/>
              </w:rPr>
              <w:t xml:space="preserve">Interrupción y suspensión del proceso. </w:t>
            </w:r>
          </w:p>
          <w:p w14:paraId="4A4CD37C" w14:textId="731AB48D" w:rsidR="00537861" w:rsidRPr="00997D46" w:rsidRDefault="00537861" w:rsidP="00BE5689">
            <w:pPr>
              <w:rPr>
                <w:b/>
                <w:bCs/>
              </w:rPr>
            </w:pPr>
          </w:p>
        </w:tc>
        <w:tc>
          <w:tcPr>
            <w:tcW w:w="4206" w:type="dxa"/>
          </w:tcPr>
          <w:p w14:paraId="164B9027" w14:textId="77777777" w:rsidR="00BE5689" w:rsidRPr="00212B1C" w:rsidRDefault="00BE5689" w:rsidP="00BE5689">
            <w:pPr>
              <w:rPr>
                <w:rFonts w:eastAsia="Times New Roman"/>
                <w:color w:val="000000"/>
                <w:sz w:val="20"/>
                <w:szCs w:val="20"/>
                <w:shd w:val="clear" w:color="auto" w:fill="FFFFFF"/>
                <w:lang w:eastAsia="es-ES_tradnl"/>
              </w:rPr>
            </w:pPr>
            <w:r w:rsidRPr="00212B1C">
              <w:rPr>
                <w:rFonts w:eastAsia="Times New Roman"/>
                <w:color w:val="000000"/>
                <w:sz w:val="20"/>
                <w:szCs w:val="20"/>
                <w:shd w:val="clear" w:color="auto" w:fill="FFFFFF"/>
                <w:lang w:eastAsia="es-ES_tradnl"/>
              </w:rPr>
              <w:t>Corte Constitucional.  C 443 de 2019.</w:t>
            </w:r>
          </w:p>
          <w:p w14:paraId="6BE5F7E4" w14:textId="77777777" w:rsidR="00BE5689" w:rsidRPr="00212B1C" w:rsidRDefault="00BE5689" w:rsidP="00BE5689">
            <w:pPr>
              <w:rPr>
                <w:rFonts w:eastAsia="Times New Roman"/>
                <w:color w:val="000000"/>
                <w:sz w:val="20"/>
                <w:szCs w:val="20"/>
                <w:shd w:val="clear" w:color="auto" w:fill="FFFFFF"/>
                <w:lang w:eastAsia="es-ES_tradnl"/>
              </w:rPr>
            </w:pPr>
            <w:r w:rsidRPr="00212B1C">
              <w:rPr>
                <w:rFonts w:eastAsia="Times New Roman"/>
                <w:color w:val="000000"/>
                <w:sz w:val="20"/>
                <w:szCs w:val="20"/>
                <w:shd w:val="clear" w:color="auto" w:fill="FFFFFF"/>
                <w:lang w:eastAsia="es-ES_tradnl"/>
              </w:rPr>
              <w:t>CGP 317</w:t>
            </w:r>
          </w:p>
          <w:p w14:paraId="6B3237F2" w14:textId="0E5CDE96" w:rsidR="00552589" w:rsidRDefault="00A072EC" w:rsidP="007F5420">
            <w:r>
              <w:t>Xxxxxxxxxxxxxxxxxxxxx</w:t>
            </w:r>
          </w:p>
          <w:p w14:paraId="1BD3CD9A" w14:textId="77777777" w:rsidR="00A072EC" w:rsidRPr="00212B1C" w:rsidRDefault="00A072EC" w:rsidP="00A072EC">
            <w:pPr>
              <w:rPr>
                <w:rFonts w:eastAsia="Times New Roman"/>
                <w:color w:val="000000"/>
                <w:sz w:val="20"/>
                <w:szCs w:val="20"/>
                <w:shd w:val="clear" w:color="auto" w:fill="FFFFFF"/>
                <w:lang w:eastAsia="es-ES_tradnl"/>
              </w:rPr>
            </w:pPr>
            <w:r w:rsidRPr="00212B1C">
              <w:rPr>
                <w:rFonts w:eastAsia="Times New Roman"/>
                <w:color w:val="000000"/>
                <w:sz w:val="20"/>
                <w:szCs w:val="20"/>
                <w:shd w:val="clear" w:color="auto" w:fill="FFFFFF"/>
                <w:lang w:eastAsia="es-ES_tradnl"/>
              </w:rPr>
              <w:t xml:space="preserve">CGP 159- 163 </w:t>
            </w:r>
          </w:p>
          <w:p w14:paraId="005A0D0C" w14:textId="7BEA6BB0" w:rsidR="00A072EC" w:rsidRPr="004E7EC8" w:rsidRDefault="00A072EC" w:rsidP="007F5420"/>
        </w:tc>
      </w:tr>
      <w:tr w:rsidR="00552589" w:rsidRPr="004E7EC8" w14:paraId="1639E5C1" w14:textId="77777777" w:rsidTr="00DA5790">
        <w:tc>
          <w:tcPr>
            <w:tcW w:w="1819" w:type="dxa"/>
          </w:tcPr>
          <w:p w14:paraId="0DA08403" w14:textId="77777777" w:rsidR="00552589" w:rsidRPr="004E7EC8" w:rsidRDefault="00552589" w:rsidP="007F5420">
            <w:r>
              <w:t xml:space="preserve">Febrero 21 a febrero 25. </w:t>
            </w:r>
          </w:p>
        </w:tc>
        <w:tc>
          <w:tcPr>
            <w:tcW w:w="2805" w:type="dxa"/>
          </w:tcPr>
          <w:p w14:paraId="0DF6C697" w14:textId="7AB682B0" w:rsidR="00E70C9D" w:rsidRDefault="00DA5790" w:rsidP="00537861">
            <w:r w:rsidRPr="00DA5790">
              <w:rPr>
                <w:highlight w:val="green"/>
              </w:rPr>
              <w:t>PRIMER PARCIAL.</w:t>
            </w:r>
            <w:r>
              <w:t xml:space="preserve"> </w:t>
            </w:r>
          </w:p>
          <w:p w14:paraId="46C0A1DB" w14:textId="670E3B94" w:rsidR="00DA5790" w:rsidRDefault="00DA5790" w:rsidP="00537861"/>
          <w:p w14:paraId="296CC06B" w14:textId="77777777" w:rsidR="00402DBA" w:rsidRDefault="00DA5790" w:rsidP="00537861">
            <w:pPr>
              <w:rPr>
                <w:color w:val="8064A2" w:themeColor="accent4"/>
              </w:rPr>
            </w:pPr>
            <w:r w:rsidRPr="00C36BAF">
              <w:rPr>
                <w:color w:val="8064A2" w:themeColor="accent4"/>
              </w:rPr>
              <w:t>Nulidades procesales</w:t>
            </w:r>
          </w:p>
          <w:p w14:paraId="2810819F" w14:textId="4C1E803E" w:rsidR="00DA5790" w:rsidRPr="00C36BAF" w:rsidRDefault="00402DBA" w:rsidP="00537861">
            <w:pPr>
              <w:rPr>
                <w:color w:val="8064A2" w:themeColor="accent4"/>
              </w:rPr>
            </w:pPr>
            <w:r w:rsidRPr="009F3BC5">
              <w:rPr>
                <w:color w:val="8064A2" w:themeColor="accent4"/>
              </w:rPr>
              <w:t>Prorrogabilidad- Improrrogabilidad de la competencia</w:t>
            </w:r>
            <w:r w:rsidR="00DA5790" w:rsidRPr="00C36BAF">
              <w:rPr>
                <w:color w:val="8064A2" w:themeColor="accent4"/>
              </w:rPr>
              <w:t xml:space="preserve"> </w:t>
            </w:r>
          </w:p>
          <w:p w14:paraId="61F51779" w14:textId="2E947AB5" w:rsidR="00E70C9D" w:rsidRPr="004E7EC8" w:rsidRDefault="00E70C9D" w:rsidP="00DA5790"/>
        </w:tc>
        <w:tc>
          <w:tcPr>
            <w:tcW w:w="4206" w:type="dxa"/>
          </w:tcPr>
          <w:p w14:paraId="434B220A" w14:textId="77777777" w:rsidR="00552589" w:rsidRDefault="00552589" w:rsidP="00A072EC"/>
          <w:p w14:paraId="3BE2634B" w14:textId="77777777" w:rsidR="00DA5790" w:rsidRDefault="00DA5790" w:rsidP="00A072EC"/>
          <w:p w14:paraId="12926BAF" w14:textId="632CA442" w:rsidR="00DA5790" w:rsidRPr="004E7EC8" w:rsidRDefault="00DA5790" w:rsidP="00A072EC">
            <w:r w:rsidRPr="00C36BAF">
              <w:rPr>
                <w:color w:val="8064A2" w:themeColor="accent4"/>
              </w:rPr>
              <w:t>CGP 13</w:t>
            </w:r>
            <w:r w:rsidR="00C36BAF">
              <w:rPr>
                <w:color w:val="8064A2" w:themeColor="accent4"/>
              </w:rPr>
              <w:t>2 Y S.S</w:t>
            </w:r>
            <w:r w:rsidRPr="00C36BAF">
              <w:rPr>
                <w:color w:val="8064A2" w:themeColor="accent4"/>
              </w:rPr>
              <w:t>.</w:t>
            </w:r>
          </w:p>
        </w:tc>
      </w:tr>
      <w:tr w:rsidR="00DA5790" w:rsidRPr="004E7EC8" w14:paraId="283DAFE1" w14:textId="77777777" w:rsidTr="00DA5790">
        <w:tc>
          <w:tcPr>
            <w:tcW w:w="1819" w:type="dxa"/>
          </w:tcPr>
          <w:p w14:paraId="462FD409" w14:textId="77777777" w:rsidR="00DA5790" w:rsidRPr="004E7EC8" w:rsidRDefault="00DA5790" w:rsidP="00DA5790">
            <w:r>
              <w:t>Febrero 28 a marzo 4</w:t>
            </w:r>
          </w:p>
        </w:tc>
        <w:tc>
          <w:tcPr>
            <w:tcW w:w="2805" w:type="dxa"/>
          </w:tcPr>
          <w:p w14:paraId="6136A620" w14:textId="77777777" w:rsidR="00DA5790" w:rsidRPr="00DA5790" w:rsidRDefault="00DA5790" w:rsidP="00DA5790">
            <w:pPr>
              <w:rPr>
                <w:color w:val="4BACC6" w:themeColor="accent5"/>
              </w:rPr>
            </w:pPr>
            <w:r>
              <w:rPr>
                <w:color w:val="4BACC6" w:themeColor="accent5"/>
              </w:rPr>
              <w:t xml:space="preserve">Nulidades procesales </w:t>
            </w:r>
          </w:p>
          <w:p w14:paraId="752FD825" w14:textId="77777777" w:rsidR="00DA5790" w:rsidRDefault="00DA5790" w:rsidP="00DA5790">
            <w:pPr>
              <w:rPr>
                <w:color w:val="4BACC6" w:themeColor="accent5"/>
              </w:rPr>
            </w:pPr>
          </w:p>
          <w:p w14:paraId="2B5C476B" w14:textId="77777777" w:rsidR="00DA5790" w:rsidRDefault="00DA5790" w:rsidP="00DA5790">
            <w:pPr>
              <w:rPr>
                <w:color w:val="4BACC6" w:themeColor="accent5"/>
              </w:rPr>
            </w:pPr>
          </w:p>
          <w:p w14:paraId="5A2B25DF" w14:textId="4783EE5D" w:rsidR="00DA5790" w:rsidRPr="00C36BAF" w:rsidRDefault="00DA5790" w:rsidP="00DA5790">
            <w:pPr>
              <w:rPr>
                <w:color w:val="8064A2" w:themeColor="accent4"/>
              </w:rPr>
            </w:pPr>
            <w:r w:rsidRPr="00C36BAF">
              <w:rPr>
                <w:color w:val="8064A2" w:themeColor="accent4"/>
              </w:rPr>
              <w:t>El poder. Relación abogado cliente.</w:t>
            </w:r>
          </w:p>
          <w:p w14:paraId="3B4B7DF0" w14:textId="77777777" w:rsidR="00DA5790" w:rsidRDefault="00DA5790" w:rsidP="00DA5790">
            <w:pPr>
              <w:rPr>
                <w:color w:val="4BACC6" w:themeColor="accent5"/>
              </w:rPr>
            </w:pPr>
          </w:p>
          <w:p w14:paraId="33E63C94" w14:textId="174FB280" w:rsidR="00DA5790" w:rsidRPr="004E7EC8" w:rsidRDefault="00DA5790" w:rsidP="00C36BAF"/>
        </w:tc>
        <w:tc>
          <w:tcPr>
            <w:tcW w:w="4206" w:type="dxa"/>
          </w:tcPr>
          <w:p w14:paraId="422A7EEF" w14:textId="1B8A3DD2" w:rsidR="00C36BAF" w:rsidRPr="00C36BAF" w:rsidRDefault="00C36BAF" w:rsidP="00DA5790">
            <w:pPr>
              <w:rPr>
                <w:color w:val="4BACC6" w:themeColor="accent5"/>
                <w:sz w:val="20"/>
                <w:szCs w:val="20"/>
              </w:rPr>
            </w:pPr>
            <w:r w:rsidRPr="00C36BAF">
              <w:rPr>
                <w:color w:val="4BACC6" w:themeColor="accent5"/>
                <w:sz w:val="20"/>
                <w:szCs w:val="20"/>
              </w:rPr>
              <w:t>CGP 133</w:t>
            </w:r>
          </w:p>
          <w:p w14:paraId="0656BF42" w14:textId="77777777" w:rsidR="00C36BAF" w:rsidRDefault="00C36BAF" w:rsidP="00DA5790">
            <w:pPr>
              <w:rPr>
                <w:color w:val="000000"/>
                <w:sz w:val="20"/>
                <w:szCs w:val="20"/>
              </w:rPr>
            </w:pPr>
          </w:p>
          <w:p w14:paraId="516656A0" w14:textId="77777777" w:rsidR="00C36BAF" w:rsidRDefault="00C36BAF" w:rsidP="00DA5790">
            <w:pPr>
              <w:rPr>
                <w:color w:val="000000"/>
                <w:sz w:val="20"/>
                <w:szCs w:val="20"/>
              </w:rPr>
            </w:pPr>
          </w:p>
          <w:p w14:paraId="0F770582" w14:textId="77777777" w:rsidR="00C36BAF" w:rsidRDefault="00C36BAF" w:rsidP="00DA5790">
            <w:pPr>
              <w:rPr>
                <w:color w:val="000000"/>
                <w:sz w:val="20"/>
                <w:szCs w:val="20"/>
              </w:rPr>
            </w:pPr>
          </w:p>
          <w:p w14:paraId="3FF86CF2" w14:textId="5E16102A" w:rsidR="00DA5790" w:rsidRPr="00212B1C" w:rsidRDefault="00DA5790" w:rsidP="00DA5790">
            <w:pPr>
              <w:rPr>
                <w:color w:val="000000"/>
                <w:sz w:val="20"/>
                <w:szCs w:val="20"/>
              </w:rPr>
            </w:pPr>
            <w:r w:rsidRPr="00212B1C">
              <w:rPr>
                <w:color w:val="000000"/>
                <w:sz w:val="20"/>
                <w:szCs w:val="20"/>
              </w:rPr>
              <w:t>Código General del Proceso. Artículos 53 a 59/ artículos 73 a 81. Decreto 806 de 2020 artículos, 1,2,3,4 y 5</w:t>
            </w:r>
          </w:p>
          <w:p w14:paraId="3878508A" w14:textId="77777777" w:rsidR="00DA5790" w:rsidRPr="00212B1C" w:rsidRDefault="00DA5790" w:rsidP="00DA5790">
            <w:pPr>
              <w:rPr>
                <w:color w:val="222222"/>
                <w:sz w:val="20"/>
                <w:szCs w:val="20"/>
              </w:rPr>
            </w:pPr>
            <w:r w:rsidRPr="00212B1C">
              <w:rPr>
                <w:color w:val="000000"/>
                <w:sz w:val="20"/>
                <w:szCs w:val="20"/>
              </w:rPr>
              <w:t>Revisar el Código General del Proceso. Artículos 53 a 59/ artículos 73 a 81. Decreto 806 de 2020 artículos, 1,2,3,4 y 5</w:t>
            </w:r>
          </w:p>
          <w:p w14:paraId="22AED568" w14:textId="52E1EAC5" w:rsidR="00DA5790" w:rsidRPr="004E7EC8" w:rsidRDefault="00DA5790" w:rsidP="00DA5790"/>
        </w:tc>
      </w:tr>
      <w:tr w:rsidR="00DA5790" w:rsidRPr="004E7EC8" w14:paraId="4F8C9446" w14:textId="77777777" w:rsidTr="00DA5790">
        <w:tc>
          <w:tcPr>
            <w:tcW w:w="1819" w:type="dxa"/>
          </w:tcPr>
          <w:p w14:paraId="61910DF2" w14:textId="77777777" w:rsidR="00DA5790" w:rsidRPr="004E7EC8" w:rsidRDefault="00DA5790" w:rsidP="00DA5790">
            <w:r>
              <w:t>Marzo 7 a marzo 11</w:t>
            </w:r>
          </w:p>
        </w:tc>
        <w:tc>
          <w:tcPr>
            <w:tcW w:w="2805" w:type="dxa"/>
          </w:tcPr>
          <w:p w14:paraId="602B31B2" w14:textId="77777777" w:rsidR="00DA5790" w:rsidRPr="009F3BC5" w:rsidRDefault="00DA5790" w:rsidP="00DA5790">
            <w:pPr>
              <w:rPr>
                <w:color w:val="4BACC6" w:themeColor="accent5"/>
              </w:rPr>
            </w:pPr>
            <w:r w:rsidRPr="009F3BC5">
              <w:rPr>
                <w:color w:val="4BACC6" w:themeColor="accent5"/>
              </w:rPr>
              <w:t>Primera clase: Medidas cautelares.</w:t>
            </w:r>
          </w:p>
          <w:p w14:paraId="3EE0B9DF" w14:textId="77777777" w:rsidR="00E54D11" w:rsidRDefault="00E54D11" w:rsidP="00DA5790">
            <w:pPr>
              <w:rPr>
                <w:color w:val="8064A2" w:themeColor="accent4"/>
              </w:rPr>
            </w:pPr>
          </w:p>
          <w:p w14:paraId="287EE1D5" w14:textId="0B4988B2" w:rsidR="00E54D11" w:rsidRDefault="00DA5790" w:rsidP="00DA5790">
            <w:pPr>
              <w:rPr>
                <w:color w:val="8064A2" w:themeColor="accent4"/>
              </w:rPr>
            </w:pPr>
            <w:r w:rsidRPr="009F3BC5">
              <w:rPr>
                <w:color w:val="8064A2" w:themeColor="accent4"/>
              </w:rPr>
              <w:t>Segunda clase:</w:t>
            </w:r>
          </w:p>
          <w:p w14:paraId="1F0DC78B" w14:textId="134741F6" w:rsidR="00D3082B" w:rsidRDefault="00D3082B" w:rsidP="00DA5790">
            <w:pPr>
              <w:rPr>
                <w:color w:val="8064A2" w:themeColor="accent4"/>
              </w:rPr>
            </w:pPr>
            <w:r>
              <w:rPr>
                <w:color w:val="8064A2" w:themeColor="accent4"/>
              </w:rPr>
              <w:t>Medidas cautelares.</w:t>
            </w:r>
          </w:p>
          <w:p w14:paraId="13E80FDE" w14:textId="77777777" w:rsidR="00D3082B" w:rsidRDefault="00DA5790" w:rsidP="00DA5790">
            <w:pPr>
              <w:rPr>
                <w:color w:val="8064A2" w:themeColor="accent4"/>
              </w:rPr>
            </w:pPr>
            <w:r w:rsidRPr="009F3BC5">
              <w:rPr>
                <w:color w:val="8064A2" w:themeColor="accent4"/>
              </w:rPr>
              <w:t xml:space="preserve">  </w:t>
            </w:r>
          </w:p>
          <w:p w14:paraId="76289646" w14:textId="77777777" w:rsidR="00D3082B" w:rsidRDefault="00D3082B" w:rsidP="00DA5790">
            <w:pPr>
              <w:rPr>
                <w:color w:val="8064A2" w:themeColor="accent4"/>
              </w:rPr>
            </w:pPr>
          </w:p>
          <w:p w14:paraId="30269E19" w14:textId="3827D697" w:rsidR="00402DBA" w:rsidRPr="00402DBA" w:rsidRDefault="00402DBA" w:rsidP="00D3082B">
            <w:pPr>
              <w:rPr>
                <w:color w:val="8064A2" w:themeColor="accent4"/>
              </w:rPr>
            </w:pPr>
          </w:p>
        </w:tc>
        <w:tc>
          <w:tcPr>
            <w:tcW w:w="4206" w:type="dxa"/>
          </w:tcPr>
          <w:p w14:paraId="38505E12" w14:textId="77777777" w:rsidR="00DA5790" w:rsidRPr="00DA639A" w:rsidRDefault="00DA5790" w:rsidP="00DA5790">
            <w:pPr>
              <w:pStyle w:val="Cuerpo"/>
              <w:jc w:val="both"/>
              <w:rPr>
                <w:color w:val="4BACC6" w:themeColor="accent5"/>
                <w:sz w:val="20"/>
                <w:szCs w:val="20"/>
              </w:rPr>
            </w:pPr>
            <w:r w:rsidRPr="00DA639A">
              <w:rPr>
                <w:color w:val="4BACC6" w:themeColor="accent5"/>
                <w:sz w:val="20"/>
                <w:szCs w:val="20"/>
              </w:rPr>
              <w:lastRenderedPageBreak/>
              <w:t>CGP ART 590.</w:t>
            </w:r>
          </w:p>
          <w:p w14:paraId="7E35A018" w14:textId="77777777" w:rsidR="00DA5790" w:rsidRPr="00DA639A" w:rsidRDefault="00DA5790" w:rsidP="00DA5790">
            <w:pPr>
              <w:pStyle w:val="Cuerpo"/>
              <w:jc w:val="both"/>
              <w:rPr>
                <w:color w:val="4BACC6" w:themeColor="accent5"/>
                <w:sz w:val="20"/>
                <w:szCs w:val="20"/>
              </w:rPr>
            </w:pPr>
            <w:r w:rsidRPr="00DA639A">
              <w:rPr>
                <w:color w:val="4BACC6" w:themeColor="accent5"/>
                <w:sz w:val="20"/>
                <w:szCs w:val="20"/>
              </w:rPr>
              <w:t>Leer el texto Medidas cautelares a la luz del nuevo CGP. Carolina Blanco Medina</w:t>
            </w:r>
          </w:p>
          <w:p w14:paraId="5287D774" w14:textId="77777777" w:rsidR="00DA5790" w:rsidRDefault="00DA5790" w:rsidP="00DA5790">
            <w:pPr>
              <w:rPr>
                <w:color w:val="4BACC6" w:themeColor="accent5"/>
                <w:sz w:val="20"/>
                <w:szCs w:val="20"/>
              </w:rPr>
            </w:pPr>
            <w:r w:rsidRPr="00DA639A">
              <w:rPr>
                <w:color w:val="4BACC6" w:themeColor="accent5"/>
                <w:sz w:val="20"/>
                <w:szCs w:val="20"/>
              </w:rPr>
              <w:t>Leer sentencia de la Corte Suprema sobre la medida cautelar innominada STC 1869-2017 MP Ariel Salazar</w:t>
            </w:r>
          </w:p>
          <w:p w14:paraId="184CA618" w14:textId="666F2FC0" w:rsidR="00DA5790" w:rsidRPr="004E7EC8" w:rsidRDefault="00DA5790" w:rsidP="00D3082B">
            <w:pPr>
              <w:pStyle w:val="Estilodetabla2"/>
              <w:jc w:val="both"/>
            </w:pPr>
          </w:p>
        </w:tc>
      </w:tr>
      <w:tr w:rsidR="00DA5790" w:rsidRPr="004E7EC8" w14:paraId="26696AEE" w14:textId="77777777" w:rsidTr="00DA5790">
        <w:tc>
          <w:tcPr>
            <w:tcW w:w="1819" w:type="dxa"/>
          </w:tcPr>
          <w:p w14:paraId="5F212C0D" w14:textId="77777777" w:rsidR="00DA5790" w:rsidRPr="004E7EC8" w:rsidRDefault="00DA5790" w:rsidP="00DA5790">
            <w:r>
              <w:t>Marzo 14 a marzo 18</w:t>
            </w:r>
          </w:p>
        </w:tc>
        <w:tc>
          <w:tcPr>
            <w:tcW w:w="2805" w:type="dxa"/>
          </w:tcPr>
          <w:p w14:paraId="3FB651EE" w14:textId="3B6F3913" w:rsidR="00172086" w:rsidRDefault="00172086" w:rsidP="00172086">
            <w:pPr>
              <w:rPr>
                <w:color w:val="8064A2" w:themeColor="accent4"/>
              </w:rPr>
            </w:pPr>
            <w:r w:rsidRPr="009F3BC5">
              <w:rPr>
                <w:color w:val="8064A2" w:themeColor="accent4"/>
              </w:rPr>
              <w:t>La demanda.</w:t>
            </w:r>
            <w:r>
              <w:rPr>
                <w:color w:val="8064A2" w:themeColor="accent4"/>
              </w:rPr>
              <w:t xml:space="preserve"> </w:t>
            </w:r>
          </w:p>
          <w:p w14:paraId="34ED541C" w14:textId="01D54F2C" w:rsidR="00172086" w:rsidRDefault="00172086" w:rsidP="00172086">
            <w:pPr>
              <w:rPr>
                <w:color w:val="8064A2" w:themeColor="accent4"/>
              </w:rPr>
            </w:pPr>
            <w:r>
              <w:rPr>
                <w:color w:val="8064A2" w:themeColor="accent4"/>
              </w:rPr>
              <w:t>Fuero de atracción</w:t>
            </w:r>
          </w:p>
          <w:p w14:paraId="013A6A1F" w14:textId="77777777" w:rsidR="00172086" w:rsidRDefault="00172086" w:rsidP="00172086">
            <w:pPr>
              <w:rPr>
                <w:color w:val="8064A2" w:themeColor="accent4"/>
              </w:rPr>
            </w:pPr>
            <w:r w:rsidRPr="00402DBA">
              <w:rPr>
                <w:color w:val="8064A2" w:themeColor="accent4"/>
              </w:rPr>
              <w:t>Perpetuatio jurisdictionis</w:t>
            </w:r>
            <w:r>
              <w:rPr>
                <w:color w:val="8064A2" w:themeColor="accent4"/>
              </w:rPr>
              <w:t>.</w:t>
            </w:r>
          </w:p>
          <w:p w14:paraId="7F40D796" w14:textId="77777777" w:rsidR="00172086" w:rsidRPr="00172086" w:rsidRDefault="00172086" w:rsidP="00172086">
            <w:pPr>
              <w:rPr>
                <w:rFonts w:eastAsia="Times New Roman"/>
                <w:color w:val="8064A2" w:themeColor="accent4"/>
                <w:sz w:val="20"/>
                <w:szCs w:val="20"/>
                <w:shd w:val="clear" w:color="auto" w:fill="FFFFFF"/>
                <w:lang w:eastAsia="es-ES_tradnl"/>
              </w:rPr>
            </w:pPr>
            <w:r w:rsidRPr="00172086">
              <w:rPr>
                <w:color w:val="8064A2" w:themeColor="accent4"/>
              </w:rPr>
              <w:t>(C</w:t>
            </w:r>
            <w:r w:rsidRPr="00172086">
              <w:rPr>
                <w:rFonts w:eastAsia="Times New Roman"/>
                <w:color w:val="8064A2" w:themeColor="accent4"/>
                <w:sz w:val="20"/>
                <w:szCs w:val="20"/>
                <w:shd w:val="clear" w:color="auto" w:fill="FFFFFF"/>
                <w:lang w:eastAsia="es-ES_tradnl"/>
              </w:rPr>
              <w:t>orte Suprema de Justicia AC 3829- 2017 y AC 6077-2016)</w:t>
            </w:r>
          </w:p>
          <w:p w14:paraId="15A1F4D6" w14:textId="77777777" w:rsidR="00172086" w:rsidRDefault="00172086" w:rsidP="00172086">
            <w:pPr>
              <w:rPr>
                <w:color w:val="8064A2" w:themeColor="accent4"/>
              </w:rPr>
            </w:pPr>
          </w:p>
          <w:p w14:paraId="4AABE67E" w14:textId="77777777" w:rsidR="00172086" w:rsidRDefault="00172086" w:rsidP="00DA5790">
            <w:pPr>
              <w:rPr>
                <w:color w:val="8064A2" w:themeColor="accent4"/>
              </w:rPr>
            </w:pPr>
          </w:p>
          <w:p w14:paraId="6A6FA6A7" w14:textId="5CF55432" w:rsidR="00DA5790" w:rsidRPr="00172086" w:rsidRDefault="00DA5790" w:rsidP="00DA5790">
            <w:pPr>
              <w:rPr>
                <w:color w:val="4BACC6" w:themeColor="accent5"/>
              </w:rPr>
            </w:pPr>
            <w:r w:rsidRPr="00172086">
              <w:rPr>
                <w:color w:val="4BACC6" w:themeColor="accent5"/>
              </w:rPr>
              <w:t>A quien se dirige la demanda</w:t>
            </w:r>
            <w:r w:rsidR="00D3082B" w:rsidRPr="00172086">
              <w:rPr>
                <w:color w:val="4BACC6" w:themeColor="accent5"/>
              </w:rPr>
              <w:t>.</w:t>
            </w:r>
          </w:p>
          <w:p w14:paraId="378245CB" w14:textId="6F4B08F3" w:rsidR="00D3082B" w:rsidRPr="00172086" w:rsidRDefault="00D3082B" w:rsidP="00DA5790">
            <w:pPr>
              <w:rPr>
                <w:color w:val="4BACC6" w:themeColor="accent5"/>
              </w:rPr>
            </w:pPr>
            <w:r w:rsidRPr="00172086">
              <w:rPr>
                <w:color w:val="4BACC6" w:themeColor="accent5"/>
              </w:rPr>
              <w:t>Estructura de la demanda.</w:t>
            </w:r>
          </w:p>
          <w:p w14:paraId="15298566" w14:textId="77777777" w:rsidR="00402DBA" w:rsidRDefault="00402DBA" w:rsidP="00DA5790">
            <w:pPr>
              <w:rPr>
                <w:color w:val="8064A2" w:themeColor="accent4"/>
              </w:rPr>
            </w:pPr>
            <w:r w:rsidRPr="00172086">
              <w:rPr>
                <w:color w:val="4BACC6" w:themeColor="accent5"/>
              </w:rPr>
              <w:t>Hechos de la demanda</w:t>
            </w:r>
            <w:r>
              <w:rPr>
                <w:color w:val="8064A2" w:themeColor="accent4"/>
              </w:rPr>
              <w:t>.</w:t>
            </w:r>
          </w:p>
          <w:p w14:paraId="1E556B5C" w14:textId="77777777" w:rsidR="00E54D11" w:rsidRDefault="00E54D11" w:rsidP="00DA5790">
            <w:pPr>
              <w:rPr>
                <w:color w:val="8064A2" w:themeColor="accent4"/>
              </w:rPr>
            </w:pPr>
          </w:p>
          <w:p w14:paraId="375E09C1" w14:textId="77777777" w:rsidR="00E54D11" w:rsidRDefault="00E54D11" w:rsidP="00DA5790">
            <w:pPr>
              <w:rPr>
                <w:color w:val="4BACC6" w:themeColor="accent5"/>
              </w:rPr>
            </w:pPr>
          </w:p>
          <w:p w14:paraId="16A3DAC6" w14:textId="72994599" w:rsidR="00E54D11" w:rsidRPr="00402DBA" w:rsidRDefault="00E54D11" w:rsidP="00DA5790">
            <w:pPr>
              <w:rPr>
                <w:color w:val="8064A2" w:themeColor="accent4"/>
              </w:rPr>
            </w:pPr>
          </w:p>
        </w:tc>
        <w:tc>
          <w:tcPr>
            <w:tcW w:w="4206" w:type="dxa"/>
          </w:tcPr>
          <w:p w14:paraId="0E06F199" w14:textId="77777777" w:rsidR="00172086" w:rsidRPr="00172086" w:rsidRDefault="00172086" w:rsidP="00172086">
            <w:pPr>
              <w:rPr>
                <w:rFonts w:eastAsia="Times New Roman"/>
                <w:color w:val="8064A2" w:themeColor="accent4"/>
                <w:sz w:val="20"/>
                <w:szCs w:val="20"/>
                <w:shd w:val="clear" w:color="auto" w:fill="FFFFFF"/>
                <w:lang w:eastAsia="es-ES_tradnl"/>
              </w:rPr>
            </w:pPr>
            <w:r w:rsidRPr="00172086">
              <w:rPr>
                <w:color w:val="8064A2" w:themeColor="accent4"/>
              </w:rPr>
              <w:t>(C</w:t>
            </w:r>
            <w:r w:rsidRPr="00172086">
              <w:rPr>
                <w:rFonts w:eastAsia="Times New Roman"/>
                <w:color w:val="8064A2" w:themeColor="accent4"/>
                <w:sz w:val="20"/>
                <w:szCs w:val="20"/>
                <w:shd w:val="clear" w:color="auto" w:fill="FFFFFF"/>
                <w:lang w:eastAsia="es-ES_tradnl"/>
              </w:rPr>
              <w:t>orte Suprema de Justicia AC 3829- 2017 y AC 6077-2016)</w:t>
            </w:r>
          </w:p>
          <w:p w14:paraId="47B1BFAA" w14:textId="77777777" w:rsidR="00172086" w:rsidRDefault="00172086" w:rsidP="00D3082B">
            <w:pPr>
              <w:pStyle w:val="Estilodetabla2"/>
              <w:jc w:val="both"/>
              <w:rPr>
                <w:rFonts w:ascii="Times New Roman" w:hAnsi="Times New Roman" w:cs="Times New Roman"/>
                <w:color w:val="8064A2" w:themeColor="accent4"/>
                <w:sz w:val="20"/>
                <w:szCs w:val="20"/>
              </w:rPr>
            </w:pPr>
          </w:p>
          <w:p w14:paraId="30C83CAA" w14:textId="77777777" w:rsidR="00172086" w:rsidRDefault="00172086" w:rsidP="00D3082B">
            <w:pPr>
              <w:pStyle w:val="Estilodetabla2"/>
              <w:jc w:val="both"/>
              <w:rPr>
                <w:rFonts w:ascii="Times New Roman" w:hAnsi="Times New Roman" w:cs="Times New Roman"/>
                <w:color w:val="8064A2" w:themeColor="accent4"/>
                <w:sz w:val="20"/>
                <w:szCs w:val="20"/>
              </w:rPr>
            </w:pPr>
          </w:p>
          <w:p w14:paraId="0D6C47B0" w14:textId="77777777" w:rsidR="00172086" w:rsidRDefault="00172086" w:rsidP="00D3082B">
            <w:pPr>
              <w:pStyle w:val="Estilodetabla2"/>
              <w:jc w:val="both"/>
              <w:rPr>
                <w:rFonts w:ascii="Times New Roman" w:hAnsi="Times New Roman" w:cs="Times New Roman"/>
                <w:color w:val="8064A2" w:themeColor="accent4"/>
                <w:sz w:val="20"/>
                <w:szCs w:val="20"/>
              </w:rPr>
            </w:pPr>
          </w:p>
          <w:p w14:paraId="1378D450" w14:textId="4E0E2235" w:rsidR="00DA5790" w:rsidRPr="00DA639A" w:rsidRDefault="00DA5790" w:rsidP="00DA5790">
            <w:pPr>
              <w:rPr>
                <w:rFonts w:eastAsia="Times New Roman"/>
                <w:color w:val="4BACC6" w:themeColor="accent5"/>
                <w:sz w:val="20"/>
                <w:szCs w:val="20"/>
                <w:shd w:val="clear" w:color="auto" w:fill="FFFFFF"/>
                <w:lang w:eastAsia="es-ES_tradnl"/>
              </w:rPr>
            </w:pPr>
          </w:p>
          <w:p w14:paraId="0C1F754C" w14:textId="77777777" w:rsidR="00172086" w:rsidRDefault="00172086" w:rsidP="00DA5790">
            <w:pPr>
              <w:pStyle w:val="Estilodetabla2"/>
              <w:jc w:val="both"/>
              <w:rPr>
                <w:rFonts w:ascii="Times New Roman" w:hAnsi="Times New Roman" w:cs="Times New Roman"/>
                <w:color w:val="4BACC6" w:themeColor="accent5"/>
                <w:sz w:val="20"/>
                <w:szCs w:val="20"/>
              </w:rPr>
            </w:pPr>
          </w:p>
          <w:p w14:paraId="4A4DC4C4" w14:textId="2CA33470" w:rsidR="00DA5790" w:rsidRPr="00172086" w:rsidRDefault="00DA5790" w:rsidP="00DA5790">
            <w:pPr>
              <w:pStyle w:val="Estilodetabla2"/>
              <w:jc w:val="both"/>
              <w:rPr>
                <w:rFonts w:ascii="Times New Roman" w:hAnsi="Times New Roman" w:cs="Times New Roman"/>
                <w:color w:val="4BACC6" w:themeColor="accent5"/>
                <w:sz w:val="20"/>
                <w:szCs w:val="20"/>
              </w:rPr>
            </w:pPr>
            <w:r w:rsidRPr="00172086">
              <w:rPr>
                <w:rFonts w:ascii="Times New Roman" w:hAnsi="Times New Roman" w:cs="Times New Roman"/>
                <w:color w:val="4BACC6" w:themeColor="accent5"/>
                <w:sz w:val="20"/>
                <w:szCs w:val="20"/>
              </w:rPr>
              <w:t>López Blanco.  Capítulo sobre la demanda. Pp 526 a 535. Leer CGP articulo 90 y Dcto ley 806 de 2020</w:t>
            </w:r>
          </w:p>
          <w:p w14:paraId="4D62AA03" w14:textId="77777777" w:rsidR="00E54D11" w:rsidRPr="00DA639A" w:rsidRDefault="00E54D11" w:rsidP="00DA5790">
            <w:pPr>
              <w:pStyle w:val="Estilodetabla2"/>
              <w:jc w:val="both"/>
              <w:rPr>
                <w:rFonts w:ascii="Times New Roman" w:hAnsi="Times New Roman" w:cs="Times New Roman"/>
                <w:color w:val="8064A2" w:themeColor="accent4"/>
                <w:sz w:val="20"/>
                <w:szCs w:val="20"/>
              </w:rPr>
            </w:pPr>
          </w:p>
          <w:p w14:paraId="6C30C7AF" w14:textId="1A12FAF1" w:rsidR="00DA5790" w:rsidRPr="004E7EC8" w:rsidRDefault="00DA5790" w:rsidP="00172086">
            <w:pPr>
              <w:pStyle w:val="Estilodetabla2"/>
              <w:jc w:val="both"/>
            </w:pPr>
          </w:p>
        </w:tc>
      </w:tr>
      <w:tr w:rsidR="00DA5790" w:rsidRPr="003F2AD1" w14:paraId="693B4034" w14:textId="77777777" w:rsidTr="00DA5790">
        <w:tc>
          <w:tcPr>
            <w:tcW w:w="1819" w:type="dxa"/>
          </w:tcPr>
          <w:p w14:paraId="3537E4BC" w14:textId="77777777" w:rsidR="00DA5790" w:rsidRPr="003F2AD1" w:rsidRDefault="00DA5790" w:rsidP="00DA5790">
            <w:pPr>
              <w:rPr>
                <w:color w:val="000000" w:themeColor="text1"/>
              </w:rPr>
            </w:pPr>
            <w:r w:rsidRPr="003F2AD1">
              <w:rPr>
                <w:color w:val="000000" w:themeColor="text1"/>
              </w:rPr>
              <w:t>Marzo 21 a marzo 25</w:t>
            </w:r>
          </w:p>
          <w:p w14:paraId="3C4EC395" w14:textId="77777777" w:rsidR="00DA5790" w:rsidRPr="003F2AD1" w:rsidRDefault="00DA5790" w:rsidP="00DA5790">
            <w:pPr>
              <w:rPr>
                <w:color w:val="4BACC6" w:themeColor="accent5"/>
              </w:rPr>
            </w:pPr>
            <w:r w:rsidRPr="003F2AD1">
              <w:rPr>
                <w:color w:val="4BACC6" w:themeColor="accent5"/>
              </w:rPr>
              <w:t>DIA FESTIVO.</w:t>
            </w:r>
          </w:p>
        </w:tc>
        <w:tc>
          <w:tcPr>
            <w:tcW w:w="2805" w:type="dxa"/>
          </w:tcPr>
          <w:p w14:paraId="536B8BEB" w14:textId="77777777" w:rsidR="00172086" w:rsidRDefault="00172086" w:rsidP="00172086">
            <w:pPr>
              <w:rPr>
                <w:color w:val="4BACC6" w:themeColor="accent5"/>
              </w:rPr>
            </w:pPr>
            <w:r w:rsidRPr="009F3BC5">
              <w:rPr>
                <w:color w:val="4BACC6" w:themeColor="accent5"/>
              </w:rPr>
              <w:t xml:space="preserve">Acumulación de </w:t>
            </w:r>
          </w:p>
          <w:p w14:paraId="68388794" w14:textId="5FE39EE5" w:rsidR="00172086" w:rsidRDefault="00172086" w:rsidP="00172086">
            <w:pPr>
              <w:rPr>
                <w:color w:val="4BACC6" w:themeColor="accent5"/>
              </w:rPr>
            </w:pPr>
            <w:r w:rsidRPr="009F3BC5">
              <w:rPr>
                <w:color w:val="4BACC6" w:themeColor="accent5"/>
              </w:rPr>
              <w:t>pretensiones.</w:t>
            </w:r>
          </w:p>
          <w:p w14:paraId="73BDCCED" w14:textId="77777777" w:rsidR="00172086" w:rsidRDefault="00172086" w:rsidP="00E54D11">
            <w:pPr>
              <w:rPr>
                <w:color w:val="4BACC6" w:themeColor="accent5"/>
              </w:rPr>
            </w:pPr>
          </w:p>
          <w:p w14:paraId="34B20951" w14:textId="436F874D" w:rsidR="00DA5790" w:rsidRPr="00D227B2" w:rsidRDefault="00DA5790" w:rsidP="00A34D3C">
            <w:pPr>
              <w:rPr>
                <w:color w:val="000000" w:themeColor="text1"/>
              </w:rPr>
            </w:pPr>
          </w:p>
        </w:tc>
        <w:tc>
          <w:tcPr>
            <w:tcW w:w="4206" w:type="dxa"/>
          </w:tcPr>
          <w:p w14:paraId="2C418941" w14:textId="467CD256" w:rsidR="00DA5790" w:rsidRPr="00E54D11" w:rsidRDefault="00A34D3C" w:rsidP="00E54D11">
            <w:pPr>
              <w:pStyle w:val="Estilodetabla2"/>
              <w:jc w:val="both"/>
              <w:rPr>
                <w:rFonts w:ascii="Times New Roman" w:hAnsi="Times New Roman" w:cs="Times New Roman"/>
                <w:color w:val="4BACC6" w:themeColor="accent5"/>
              </w:rPr>
            </w:pPr>
            <w:r>
              <w:rPr>
                <w:rFonts w:ascii="Times New Roman" w:hAnsi="Times New Roman" w:cs="Times New Roman"/>
                <w:color w:val="4BACC6" w:themeColor="accent5"/>
              </w:rPr>
              <w:t>Art 88 CGP</w:t>
            </w:r>
          </w:p>
        </w:tc>
      </w:tr>
      <w:tr w:rsidR="00DA5790" w:rsidRPr="004E7EC8" w14:paraId="0D7534AC" w14:textId="77777777" w:rsidTr="00DA5790">
        <w:tc>
          <w:tcPr>
            <w:tcW w:w="1819" w:type="dxa"/>
          </w:tcPr>
          <w:p w14:paraId="211AF092" w14:textId="77777777" w:rsidR="00DA5790" w:rsidRPr="004E7EC8" w:rsidRDefault="00DA5790" w:rsidP="00DA5790">
            <w:r>
              <w:t>Marzo 28 a abril 1</w:t>
            </w:r>
          </w:p>
        </w:tc>
        <w:tc>
          <w:tcPr>
            <w:tcW w:w="2805" w:type="dxa"/>
          </w:tcPr>
          <w:p w14:paraId="7770A072" w14:textId="370EBEFB" w:rsidR="00A34D3C" w:rsidRDefault="00A34D3C" w:rsidP="00DA5790">
            <w:pPr>
              <w:rPr>
                <w:color w:val="4BACC6" w:themeColor="accent5"/>
              </w:rPr>
            </w:pPr>
            <w:r w:rsidRPr="00DA639A">
              <w:rPr>
                <w:color w:val="4BACC6" w:themeColor="accent5"/>
              </w:rPr>
              <w:t xml:space="preserve">Juramento estimatorio. </w:t>
            </w:r>
          </w:p>
          <w:p w14:paraId="1FEE0BAE" w14:textId="55C165F1" w:rsidR="00DA5790" w:rsidRPr="00DA639A" w:rsidRDefault="00DA5790" w:rsidP="00DA5790">
            <w:pPr>
              <w:rPr>
                <w:color w:val="4BACC6" w:themeColor="accent5"/>
              </w:rPr>
            </w:pPr>
            <w:r w:rsidRPr="00DA639A">
              <w:rPr>
                <w:color w:val="4BACC6" w:themeColor="accent5"/>
              </w:rPr>
              <w:t xml:space="preserve">Restantes requisitos de la demanda. </w:t>
            </w:r>
          </w:p>
          <w:p w14:paraId="0EDA6977" w14:textId="77777777" w:rsidR="00E54D11" w:rsidRDefault="00E54D11" w:rsidP="00DA5790">
            <w:pPr>
              <w:rPr>
                <w:color w:val="8064A2" w:themeColor="accent4"/>
              </w:rPr>
            </w:pPr>
          </w:p>
          <w:p w14:paraId="437F04F2" w14:textId="7B4426D1" w:rsidR="00DA5790" w:rsidRDefault="00DA5790" w:rsidP="00DA5790">
            <w:pPr>
              <w:rPr>
                <w:color w:val="8064A2" w:themeColor="accent4"/>
              </w:rPr>
            </w:pPr>
            <w:r w:rsidRPr="00DA639A">
              <w:rPr>
                <w:color w:val="8064A2" w:themeColor="accent4"/>
              </w:rPr>
              <w:t>Clase 2.  Presentación de la demanda y sus efectos</w:t>
            </w:r>
          </w:p>
          <w:p w14:paraId="00920CF3" w14:textId="4E34B4CE" w:rsidR="00A34D3C" w:rsidRPr="00DA639A" w:rsidRDefault="00A34D3C" w:rsidP="00DA5790">
            <w:pPr>
              <w:rPr>
                <w:color w:val="8064A2" w:themeColor="accent4"/>
              </w:rPr>
            </w:pPr>
            <w:r>
              <w:rPr>
                <w:color w:val="8064A2" w:themeColor="accent4"/>
              </w:rPr>
              <w:t>Y estudio de la demanda</w:t>
            </w:r>
          </w:p>
          <w:p w14:paraId="0CCA8D6D" w14:textId="77777777" w:rsidR="00DA5790" w:rsidRPr="004E7EC8" w:rsidRDefault="00DA5790" w:rsidP="00DA5790"/>
        </w:tc>
        <w:tc>
          <w:tcPr>
            <w:tcW w:w="4206" w:type="dxa"/>
          </w:tcPr>
          <w:p w14:paraId="56F4D739" w14:textId="2AE701FE" w:rsidR="00A34D3C" w:rsidRDefault="00A34D3C" w:rsidP="00DA5790">
            <w:pPr>
              <w:rPr>
                <w:color w:val="4BACC6" w:themeColor="accent5"/>
                <w:sz w:val="20"/>
                <w:szCs w:val="20"/>
              </w:rPr>
            </w:pPr>
            <w:r>
              <w:rPr>
                <w:color w:val="4BACC6" w:themeColor="accent5"/>
                <w:sz w:val="20"/>
                <w:szCs w:val="20"/>
              </w:rPr>
              <w:t>ART 206. CGP</w:t>
            </w:r>
          </w:p>
          <w:p w14:paraId="140129A4" w14:textId="77777777" w:rsidR="00A34D3C" w:rsidRDefault="00A34D3C" w:rsidP="00DA5790">
            <w:pPr>
              <w:rPr>
                <w:color w:val="4BACC6" w:themeColor="accent5"/>
                <w:sz w:val="20"/>
                <w:szCs w:val="20"/>
              </w:rPr>
            </w:pPr>
          </w:p>
          <w:p w14:paraId="2A45E4BF" w14:textId="77777777" w:rsidR="00A34D3C" w:rsidRDefault="00A34D3C" w:rsidP="00DA5790">
            <w:pPr>
              <w:rPr>
                <w:color w:val="4BACC6" w:themeColor="accent5"/>
                <w:sz w:val="20"/>
                <w:szCs w:val="20"/>
              </w:rPr>
            </w:pPr>
          </w:p>
          <w:p w14:paraId="05CC6D34" w14:textId="77777777" w:rsidR="00A34D3C" w:rsidRDefault="00A34D3C" w:rsidP="00DA5790">
            <w:pPr>
              <w:rPr>
                <w:color w:val="4BACC6" w:themeColor="accent5"/>
                <w:sz w:val="20"/>
                <w:szCs w:val="20"/>
              </w:rPr>
            </w:pPr>
          </w:p>
          <w:p w14:paraId="286A9327" w14:textId="57092F68" w:rsidR="00DA5790" w:rsidRPr="00A34D3C" w:rsidRDefault="00DA5790" w:rsidP="00DA5790">
            <w:pPr>
              <w:rPr>
                <w:color w:val="8064A2" w:themeColor="accent4"/>
                <w:sz w:val="20"/>
                <w:szCs w:val="20"/>
              </w:rPr>
            </w:pPr>
            <w:r w:rsidRPr="00A34D3C">
              <w:rPr>
                <w:color w:val="8064A2" w:themeColor="accent4"/>
                <w:sz w:val="20"/>
                <w:szCs w:val="20"/>
              </w:rPr>
              <w:t>López Blanco.  Capítulo sobre la demanda. Pp 526 a 535.</w:t>
            </w:r>
          </w:p>
          <w:p w14:paraId="0CDEF1B6" w14:textId="404DE3C6" w:rsidR="00DA5790" w:rsidRPr="00A34D3C" w:rsidRDefault="00DA5790" w:rsidP="00DA5790">
            <w:pPr>
              <w:rPr>
                <w:color w:val="8064A2" w:themeColor="accent4"/>
                <w:sz w:val="20"/>
                <w:szCs w:val="20"/>
              </w:rPr>
            </w:pPr>
            <w:r w:rsidRPr="00A34D3C">
              <w:rPr>
                <w:color w:val="8064A2" w:themeColor="accent4"/>
                <w:sz w:val="20"/>
                <w:szCs w:val="20"/>
              </w:rPr>
              <w:t xml:space="preserve">CGP Art </w:t>
            </w:r>
            <w:r w:rsidR="00A34D3C">
              <w:rPr>
                <w:color w:val="8064A2" w:themeColor="accent4"/>
                <w:sz w:val="20"/>
                <w:szCs w:val="20"/>
              </w:rPr>
              <w:t xml:space="preserve"> 90. </w:t>
            </w:r>
            <w:r w:rsidRPr="00A34D3C">
              <w:rPr>
                <w:color w:val="8064A2" w:themeColor="accent4"/>
                <w:sz w:val="20"/>
                <w:szCs w:val="20"/>
              </w:rPr>
              <w:t>94-95. articulo 118 y Dcto ley 806 de 2020</w:t>
            </w:r>
          </w:p>
          <w:p w14:paraId="491A3137" w14:textId="77777777" w:rsidR="00DA5790" w:rsidRPr="00141568" w:rsidRDefault="00DA5790" w:rsidP="00DA5790">
            <w:pPr>
              <w:rPr>
                <w:sz w:val="20"/>
                <w:szCs w:val="20"/>
              </w:rPr>
            </w:pPr>
          </w:p>
          <w:p w14:paraId="2661C376" w14:textId="77777777" w:rsidR="00DA5790" w:rsidRPr="00212B1C" w:rsidRDefault="00DA5790" w:rsidP="00DA5790">
            <w:pPr>
              <w:rPr>
                <w:sz w:val="20"/>
                <w:szCs w:val="20"/>
              </w:rPr>
            </w:pPr>
          </w:p>
          <w:p w14:paraId="51A04B4A" w14:textId="7F2891B9" w:rsidR="00DA5790" w:rsidRPr="004E7EC8" w:rsidRDefault="00DA5790" w:rsidP="00DA5790"/>
        </w:tc>
      </w:tr>
      <w:tr w:rsidR="00DA5790" w:rsidRPr="004E7EC8" w14:paraId="244B3A17" w14:textId="77777777" w:rsidTr="00DA5790">
        <w:tc>
          <w:tcPr>
            <w:tcW w:w="1819" w:type="dxa"/>
          </w:tcPr>
          <w:p w14:paraId="64725557" w14:textId="77777777" w:rsidR="00DA5790" w:rsidRPr="004E7EC8" w:rsidRDefault="00DA5790" w:rsidP="00DA5790">
            <w:r>
              <w:t>Abril 4 a abril 8</w:t>
            </w:r>
          </w:p>
        </w:tc>
        <w:tc>
          <w:tcPr>
            <w:tcW w:w="2805" w:type="dxa"/>
          </w:tcPr>
          <w:p w14:paraId="34D67AA8" w14:textId="62D1A3A0" w:rsidR="00DA5790" w:rsidRPr="00DA639A" w:rsidRDefault="00DA5790" w:rsidP="00DA5790">
            <w:pPr>
              <w:rPr>
                <w:color w:val="4BACC6" w:themeColor="accent5"/>
              </w:rPr>
            </w:pPr>
            <w:r w:rsidRPr="00DA639A">
              <w:rPr>
                <w:color w:val="4BACC6" w:themeColor="accent5"/>
              </w:rPr>
              <w:t>Clase 1: estudio de la demanda</w:t>
            </w:r>
            <w:r w:rsidR="00A34D3C">
              <w:rPr>
                <w:color w:val="4BACC6" w:themeColor="accent5"/>
              </w:rPr>
              <w:t xml:space="preserve"> e interrupción de la prescripción. </w:t>
            </w:r>
          </w:p>
          <w:p w14:paraId="1140E6EA" w14:textId="2630372C" w:rsidR="00DA5790" w:rsidRPr="004E7EC8" w:rsidRDefault="00DA5790" w:rsidP="00DA5790">
            <w:r w:rsidRPr="00A34D3C">
              <w:rPr>
                <w:color w:val="C0504D" w:themeColor="accent2"/>
                <w:highlight w:val="green"/>
              </w:rPr>
              <w:t>Clase 2: SEGUNDO PARCIAL.</w:t>
            </w:r>
            <w:r w:rsidRPr="00DA639A">
              <w:rPr>
                <w:color w:val="C0504D" w:themeColor="accent2"/>
              </w:rPr>
              <w:t xml:space="preserve"> </w:t>
            </w:r>
          </w:p>
        </w:tc>
        <w:tc>
          <w:tcPr>
            <w:tcW w:w="4206" w:type="dxa"/>
          </w:tcPr>
          <w:p w14:paraId="01E75F9A" w14:textId="63464C76" w:rsidR="00DA5790" w:rsidRPr="004E7EC8" w:rsidRDefault="00DA5790" w:rsidP="00DA5790">
            <w:pPr>
              <w:rPr>
                <w:shd w:val="clear" w:color="auto" w:fill="FFFFFF"/>
                <w:lang w:eastAsia="es-ES_tradnl"/>
              </w:rPr>
            </w:pPr>
            <w:r w:rsidRPr="00141568">
              <w:rPr>
                <w:color w:val="4BACC6" w:themeColor="accent5"/>
                <w:shd w:val="clear" w:color="auto" w:fill="FFFFFF"/>
                <w:lang w:eastAsia="es-ES_tradnl"/>
              </w:rPr>
              <w:t>Art 90 CGP</w:t>
            </w:r>
          </w:p>
        </w:tc>
      </w:tr>
      <w:tr w:rsidR="00DA5790" w:rsidRPr="003F2AD1" w14:paraId="49BCDA9A" w14:textId="77777777" w:rsidTr="00DA5790">
        <w:tc>
          <w:tcPr>
            <w:tcW w:w="1819" w:type="dxa"/>
          </w:tcPr>
          <w:p w14:paraId="75003F19" w14:textId="77777777" w:rsidR="00DA5790" w:rsidRPr="00DA639A" w:rsidRDefault="00DA5790" w:rsidP="00DA5790">
            <w:pPr>
              <w:rPr>
                <w:color w:val="C0504D" w:themeColor="accent2"/>
              </w:rPr>
            </w:pPr>
            <w:r w:rsidRPr="00DA639A">
              <w:rPr>
                <w:color w:val="C0504D" w:themeColor="accent2"/>
              </w:rPr>
              <w:t>Abril 11 a abril 15</w:t>
            </w:r>
          </w:p>
        </w:tc>
        <w:tc>
          <w:tcPr>
            <w:tcW w:w="2805" w:type="dxa"/>
          </w:tcPr>
          <w:p w14:paraId="2581A283" w14:textId="77777777" w:rsidR="00DA5790" w:rsidRPr="00DA639A" w:rsidRDefault="00DA5790" w:rsidP="00DA5790">
            <w:pPr>
              <w:rPr>
                <w:color w:val="C0504D" w:themeColor="accent2"/>
              </w:rPr>
            </w:pPr>
            <w:r w:rsidRPr="00DA639A">
              <w:rPr>
                <w:color w:val="C0504D" w:themeColor="accent2"/>
              </w:rPr>
              <w:t xml:space="preserve">SEMANA SANTA </w:t>
            </w:r>
          </w:p>
        </w:tc>
        <w:tc>
          <w:tcPr>
            <w:tcW w:w="4206" w:type="dxa"/>
          </w:tcPr>
          <w:p w14:paraId="79443BF3" w14:textId="77777777" w:rsidR="00DA5790" w:rsidRPr="00DA639A" w:rsidRDefault="00DA5790" w:rsidP="00DA5790">
            <w:pPr>
              <w:rPr>
                <w:color w:val="C0504D" w:themeColor="accent2"/>
              </w:rPr>
            </w:pPr>
            <w:r w:rsidRPr="00DA639A">
              <w:rPr>
                <w:color w:val="C0504D" w:themeColor="accent2"/>
              </w:rPr>
              <w:t>SEMANA SANTA</w:t>
            </w:r>
          </w:p>
        </w:tc>
      </w:tr>
      <w:tr w:rsidR="00DA5790" w:rsidRPr="004E7EC8" w14:paraId="1E7B9DCC" w14:textId="77777777" w:rsidTr="00DA5790">
        <w:tc>
          <w:tcPr>
            <w:tcW w:w="1819" w:type="dxa"/>
          </w:tcPr>
          <w:p w14:paraId="37C44C47" w14:textId="77777777" w:rsidR="00DA5790" w:rsidRDefault="00DA5790" w:rsidP="00DA5790">
            <w:r w:rsidRPr="00537861">
              <w:rPr>
                <w:highlight w:val="yellow"/>
              </w:rPr>
              <w:t>Abril 18 a abril 22</w:t>
            </w:r>
            <w:r>
              <w:t>.</w:t>
            </w:r>
          </w:p>
          <w:p w14:paraId="6D1B3390" w14:textId="09E8E543" w:rsidR="00DA5790" w:rsidRPr="004E7EC8" w:rsidRDefault="00DA5790" w:rsidP="00DA5790">
            <w:r>
              <w:t>L</w:t>
            </w:r>
            <w:r>
              <w:rPr>
                <w:highlight w:val="yellow"/>
              </w:rPr>
              <w:t>í</w:t>
            </w:r>
            <w:r>
              <w:t>mite 40%.</w:t>
            </w:r>
          </w:p>
        </w:tc>
        <w:tc>
          <w:tcPr>
            <w:tcW w:w="2805" w:type="dxa"/>
          </w:tcPr>
          <w:p w14:paraId="632C19F9" w14:textId="3BF79282" w:rsidR="00DA5790" w:rsidRPr="00141568" w:rsidRDefault="00DA5790" w:rsidP="00DA5790">
            <w:pPr>
              <w:rPr>
                <w:color w:val="4BACC6" w:themeColor="accent5"/>
              </w:rPr>
            </w:pPr>
            <w:r w:rsidRPr="00141568">
              <w:rPr>
                <w:color w:val="4BACC6" w:themeColor="accent5"/>
              </w:rPr>
              <w:t>Conductas del demandado</w:t>
            </w:r>
          </w:p>
        </w:tc>
        <w:tc>
          <w:tcPr>
            <w:tcW w:w="4206" w:type="dxa"/>
          </w:tcPr>
          <w:p w14:paraId="7530F753" w14:textId="77777777" w:rsidR="00DA5790" w:rsidRPr="00141568" w:rsidRDefault="00DA5790" w:rsidP="00DA5790">
            <w:pPr>
              <w:rPr>
                <w:rFonts w:eastAsia="Times New Roman"/>
                <w:color w:val="4BACC6" w:themeColor="accent5"/>
                <w:sz w:val="20"/>
                <w:szCs w:val="20"/>
                <w:shd w:val="clear" w:color="auto" w:fill="FFFFFF"/>
                <w:lang w:eastAsia="es-ES_tradnl"/>
              </w:rPr>
            </w:pPr>
            <w:r w:rsidRPr="00141568">
              <w:rPr>
                <w:rFonts w:eastAsia="Times New Roman"/>
                <w:color w:val="4BACC6" w:themeColor="accent5"/>
                <w:sz w:val="20"/>
                <w:szCs w:val="20"/>
                <w:shd w:val="clear" w:color="auto" w:fill="FFFFFF"/>
                <w:lang w:eastAsia="es-ES_tradnl"/>
              </w:rPr>
              <w:t>Ramiro Bejarano . Procesos declarativos. Pp 24-32 y 476 a 490.</w:t>
            </w:r>
          </w:p>
          <w:p w14:paraId="728D1B78" w14:textId="77777777" w:rsidR="00DA5790" w:rsidRPr="00141568" w:rsidRDefault="00DA5790" w:rsidP="00DA5790">
            <w:pPr>
              <w:rPr>
                <w:rFonts w:eastAsia="Times New Roman"/>
                <w:color w:val="4BACC6" w:themeColor="accent5"/>
                <w:sz w:val="20"/>
                <w:szCs w:val="20"/>
                <w:shd w:val="clear" w:color="auto" w:fill="FFFFFF"/>
                <w:lang w:eastAsia="es-ES_tradnl"/>
              </w:rPr>
            </w:pPr>
          </w:p>
          <w:p w14:paraId="2A63AF39" w14:textId="77777777" w:rsidR="00DA5790" w:rsidRPr="00141568" w:rsidRDefault="00DA5790" w:rsidP="00DA5790">
            <w:pPr>
              <w:rPr>
                <w:color w:val="4BACC6" w:themeColor="accent5"/>
                <w:sz w:val="20"/>
                <w:szCs w:val="20"/>
              </w:rPr>
            </w:pPr>
            <w:r w:rsidRPr="00141568">
              <w:rPr>
                <w:rFonts w:eastAsia="Times New Roman"/>
                <w:color w:val="4BACC6" w:themeColor="accent5"/>
                <w:sz w:val="20"/>
                <w:szCs w:val="20"/>
                <w:shd w:val="clear" w:color="auto" w:fill="FFFFFF"/>
                <w:lang w:eastAsia="es-ES_tradnl"/>
              </w:rPr>
              <w:t>CGP 96, 97, 98, 99, 100, 101,102</w:t>
            </w:r>
          </w:p>
          <w:p w14:paraId="054E0DFF" w14:textId="39EB9D76" w:rsidR="00DA5790" w:rsidRPr="00141568" w:rsidRDefault="00DA5790" w:rsidP="00DA5790">
            <w:pPr>
              <w:pStyle w:val="Estilodetabla2"/>
              <w:jc w:val="both"/>
              <w:rPr>
                <w:rFonts w:ascii="Times New Roman" w:hAnsi="Times New Roman" w:cs="Times New Roman"/>
                <w:color w:val="4BACC6" w:themeColor="accent5"/>
              </w:rPr>
            </w:pPr>
          </w:p>
        </w:tc>
      </w:tr>
      <w:tr w:rsidR="00DA5790" w:rsidRPr="004E7EC8" w14:paraId="07F4B480" w14:textId="77777777" w:rsidTr="00DA5790">
        <w:tc>
          <w:tcPr>
            <w:tcW w:w="1819" w:type="dxa"/>
          </w:tcPr>
          <w:p w14:paraId="07614A65" w14:textId="77777777" w:rsidR="00DA5790" w:rsidRPr="004E7EC8" w:rsidRDefault="00DA5790" w:rsidP="00DA5790">
            <w:r>
              <w:t>Abril 25 a abril 29</w:t>
            </w:r>
          </w:p>
        </w:tc>
        <w:tc>
          <w:tcPr>
            <w:tcW w:w="2805" w:type="dxa"/>
          </w:tcPr>
          <w:p w14:paraId="3A6FA968" w14:textId="2C7277ED" w:rsidR="00DA5790" w:rsidRPr="00141568" w:rsidRDefault="00DA5790" w:rsidP="00DA5790">
            <w:pPr>
              <w:rPr>
                <w:color w:val="4BACC6" w:themeColor="accent5"/>
              </w:rPr>
            </w:pPr>
            <w:r w:rsidRPr="00141568">
              <w:rPr>
                <w:color w:val="4BACC6" w:themeColor="accent5"/>
              </w:rPr>
              <w:t>Conductas del demandado</w:t>
            </w:r>
          </w:p>
        </w:tc>
        <w:tc>
          <w:tcPr>
            <w:tcW w:w="4206" w:type="dxa"/>
          </w:tcPr>
          <w:p w14:paraId="4D45F573" w14:textId="77777777" w:rsidR="00DA5790" w:rsidRPr="00141568" w:rsidRDefault="00DA5790" w:rsidP="00DA5790">
            <w:pPr>
              <w:rPr>
                <w:rFonts w:eastAsia="Times New Roman"/>
                <w:color w:val="4BACC6" w:themeColor="accent5"/>
                <w:sz w:val="20"/>
                <w:szCs w:val="20"/>
                <w:shd w:val="clear" w:color="auto" w:fill="FFFFFF"/>
                <w:lang w:eastAsia="es-ES_tradnl"/>
              </w:rPr>
            </w:pPr>
            <w:r w:rsidRPr="00141568">
              <w:rPr>
                <w:rFonts w:eastAsia="Times New Roman"/>
                <w:color w:val="4BACC6" w:themeColor="accent5"/>
                <w:sz w:val="20"/>
                <w:szCs w:val="20"/>
                <w:shd w:val="clear" w:color="auto" w:fill="FFFFFF"/>
                <w:lang w:eastAsia="es-ES_tradnl"/>
              </w:rPr>
              <w:t>Ramiro Bejarano . Procesos declarativos. Pp 24-32 y 476 a 490.</w:t>
            </w:r>
          </w:p>
          <w:p w14:paraId="0FE60B28" w14:textId="77777777" w:rsidR="00DA5790" w:rsidRPr="00141568" w:rsidRDefault="00DA5790" w:rsidP="00DA5790">
            <w:pPr>
              <w:rPr>
                <w:rFonts w:eastAsia="Times New Roman"/>
                <w:color w:val="4BACC6" w:themeColor="accent5"/>
                <w:sz w:val="20"/>
                <w:szCs w:val="20"/>
                <w:shd w:val="clear" w:color="auto" w:fill="FFFFFF"/>
                <w:lang w:eastAsia="es-ES_tradnl"/>
              </w:rPr>
            </w:pPr>
          </w:p>
          <w:p w14:paraId="0746B0DC" w14:textId="77777777" w:rsidR="00DA5790" w:rsidRPr="00141568" w:rsidRDefault="00DA5790" w:rsidP="00DA5790">
            <w:pPr>
              <w:rPr>
                <w:color w:val="4BACC6" w:themeColor="accent5"/>
                <w:sz w:val="20"/>
                <w:szCs w:val="20"/>
              </w:rPr>
            </w:pPr>
            <w:r w:rsidRPr="00141568">
              <w:rPr>
                <w:rFonts w:eastAsia="Times New Roman"/>
                <w:color w:val="4BACC6" w:themeColor="accent5"/>
                <w:sz w:val="20"/>
                <w:szCs w:val="20"/>
                <w:shd w:val="clear" w:color="auto" w:fill="FFFFFF"/>
                <w:lang w:eastAsia="es-ES_tradnl"/>
              </w:rPr>
              <w:t>CGP 96, 97, 98, 99, 100, 101,102</w:t>
            </w:r>
          </w:p>
          <w:p w14:paraId="68C2D4C5" w14:textId="4B2F5A28" w:rsidR="00DA5790" w:rsidRPr="00141568" w:rsidRDefault="00DA5790" w:rsidP="00DA5790">
            <w:pPr>
              <w:pStyle w:val="Estilodetabla2"/>
              <w:jc w:val="both"/>
              <w:rPr>
                <w:color w:val="4BACC6" w:themeColor="accent5"/>
              </w:rPr>
            </w:pPr>
          </w:p>
          <w:p w14:paraId="1569692E" w14:textId="44D2C9FD" w:rsidR="00DA5790" w:rsidRPr="00141568" w:rsidRDefault="00DA5790" w:rsidP="00DA5790">
            <w:pPr>
              <w:rPr>
                <w:color w:val="4BACC6" w:themeColor="accent5"/>
              </w:rPr>
            </w:pPr>
          </w:p>
        </w:tc>
      </w:tr>
      <w:tr w:rsidR="00DA5790" w:rsidRPr="004E7EC8" w14:paraId="6E28094B" w14:textId="77777777" w:rsidTr="00DA5790">
        <w:tc>
          <w:tcPr>
            <w:tcW w:w="1819" w:type="dxa"/>
          </w:tcPr>
          <w:p w14:paraId="51BD3B1C" w14:textId="77777777" w:rsidR="00DA5790" w:rsidRPr="00537861" w:rsidRDefault="00DA5790" w:rsidP="00DA5790">
            <w:pPr>
              <w:rPr>
                <w:highlight w:val="yellow"/>
              </w:rPr>
            </w:pPr>
            <w:r w:rsidRPr="00211924">
              <w:lastRenderedPageBreak/>
              <w:t>Mayo 2 a mayo 6</w:t>
            </w:r>
          </w:p>
        </w:tc>
        <w:tc>
          <w:tcPr>
            <w:tcW w:w="2805" w:type="dxa"/>
          </w:tcPr>
          <w:p w14:paraId="63918C3E" w14:textId="374981BA" w:rsidR="00DA5790" w:rsidRPr="004E7EC8" w:rsidRDefault="00DA5790" w:rsidP="00DA5790">
            <w:r>
              <w:t xml:space="preserve">Primera clase: Sentencia – </w:t>
            </w:r>
            <w:r w:rsidRPr="008D0120">
              <w:rPr>
                <w:color w:val="8064A2" w:themeColor="accent4"/>
              </w:rPr>
              <w:t>Segunda clase: Recursos.</w:t>
            </w:r>
          </w:p>
        </w:tc>
        <w:tc>
          <w:tcPr>
            <w:tcW w:w="4206" w:type="dxa"/>
          </w:tcPr>
          <w:p w14:paraId="545F7C15" w14:textId="046DD825" w:rsidR="00DA5790" w:rsidRPr="004E7EC8" w:rsidRDefault="00DA5790" w:rsidP="00DA5790">
            <w:r w:rsidRPr="008D0120">
              <w:rPr>
                <w:color w:val="8064A2" w:themeColor="accent4"/>
                <w:sz w:val="20"/>
                <w:szCs w:val="20"/>
              </w:rPr>
              <w:t>CGP. 302 a 311- CGP. Artículos 318 a 331</w:t>
            </w:r>
          </w:p>
        </w:tc>
      </w:tr>
      <w:tr w:rsidR="00DA5790" w:rsidRPr="004E7EC8" w14:paraId="44B0F7DB" w14:textId="77777777" w:rsidTr="00DA5790">
        <w:tc>
          <w:tcPr>
            <w:tcW w:w="1819" w:type="dxa"/>
          </w:tcPr>
          <w:p w14:paraId="10F97005" w14:textId="77777777" w:rsidR="00DA5790" w:rsidRPr="00537861" w:rsidRDefault="00DA5790" w:rsidP="00DA5790">
            <w:pPr>
              <w:rPr>
                <w:highlight w:val="yellow"/>
              </w:rPr>
            </w:pPr>
            <w:r w:rsidRPr="00537861">
              <w:rPr>
                <w:highlight w:val="yellow"/>
              </w:rPr>
              <w:t xml:space="preserve">Mayo 9 a mayo 13 </w:t>
            </w:r>
          </w:p>
        </w:tc>
        <w:tc>
          <w:tcPr>
            <w:tcW w:w="2805" w:type="dxa"/>
          </w:tcPr>
          <w:p w14:paraId="4640F0BE" w14:textId="77777777" w:rsidR="00DA5790" w:rsidRPr="002F69E9" w:rsidRDefault="00DA5790" w:rsidP="00DA5790">
            <w:pPr>
              <w:rPr>
                <w:highlight w:val="yellow"/>
              </w:rPr>
            </w:pPr>
            <w:r w:rsidRPr="002F69E9">
              <w:rPr>
                <w:highlight w:val="yellow"/>
              </w:rPr>
              <w:t>AUDIENCIA</w:t>
            </w:r>
          </w:p>
          <w:p w14:paraId="446085C9" w14:textId="77777777" w:rsidR="00DA5790" w:rsidRPr="002F69E9" w:rsidRDefault="00DA5790" w:rsidP="00DA5790">
            <w:pPr>
              <w:jc w:val="both"/>
              <w:rPr>
                <w:color w:val="000000" w:themeColor="text1"/>
                <w:sz w:val="20"/>
                <w:szCs w:val="20"/>
                <w:highlight w:val="yellow"/>
              </w:rPr>
            </w:pPr>
            <w:r w:rsidRPr="002F69E9">
              <w:rPr>
                <w:color w:val="000000" w:themeColor="text1"/>
                <w:sz w:val="20"/>
                <w:szCs w:val="20"/>
                <w:highlight w:val="yellow"/>
              </w:rPr>
              <w:t>*CGP. Art 103 a107</w:t>
            </w:r>
          </w:p>
          <w:p w14:paraId="45F944EA" w14:textId="77777777" w:rsidR="00DA5790" w:rsidRPr="00212B1C" w:rsidRDefault="00DA5790" w:rsidP="00DA5790">
            <w:pPr>
              <w:jc w:val="both"/>
              <w:rPr>
                <w:color w:val="000000" w:themeColor="text1"/>
                <w:sz w:val="20"/>
                <w:szCs w:val="20"/>
              </w:rPr>
            </w:pPr>
            <w:r w:rsidRPr="002F69E9">
              <w:rPr>
                <w:color w:val="000000" w:themeColor="text1"/>
                <w:sz w:val="20"/>
                <w:szCs w:val="20"/>
                <w:highlight w:val="yellow"/>
              </w:rPr>
              <w:t>Decreto ley 806 /2020</w:t>
            </w:r>
          </w:p>
          <w:p w14:paraId="4C4B2756" w14:textId="2AE5A03C" w:rsidR="00DA5790" w:rsidRPr="004E7EC8" w:rsidRDefault="00DA5790" w:rsidP="00DA5790"/>
        </w:tc>
        <w:tc>
          <w:tcPr>
            <w:tcW w:w="4206" w:type="dxa"/>
          </w:tcPr>
          <w:p w14:paraId="7A30FEEE" w14:textId="66801E0A" w:rsidR="00DA5790" w:rsidRPr="004E7EC8" w:rsidRDefault="00DA5790" w:rsidP="00DA5790">
            <w:r w:rsidRPr="002F69E9">
              <w:rPr>
                <w:highlight w:val="yellow"/>
              </w:rPr>
              <w:t>AUDIENCIA</w:t>
            </w:r>
          </w:p>
        </w:tc>
      </w:tr>
      <w:tr w:rsidR="00DA5790" w:rsidRPr="004E7EC8" w14:paraId="3F7A431D" w14:textId="77777777" w:rsidTr="00DA5790">
        <w:tc>
          <w:tcPr>
            <w:tcW w:w="1819" w:type="dxa"/>
          </w:tcPr>
          <w:p w14:paraId="54216F17" w14:textId="77777777" w:rsidR="00DA5790" w:rsidRPr="004E7EC8" w:rsidRDefault="00DA5790" w:rsidP="00DA5790">
            <w:r>
              <w:t>Mayo 16 a mayo 20</w:t>
            </w:r>
          </w:p>
        </w:tc>
        <w:tc>
          <w:tcPr>
            <w:tcW w:w="2805" w:type="dxa"/>
          </w:tcPr>
          <w:p w14:paraId="21AF99BA" w14:textId="23EECE8F" w:rsidR="00DA5790" w:rsidRPr="004E7EC8" w:rsidRDefault="00DA5790" w:rsidP="00DA5790">
            <w:r w:rsidRPr="008D0120">
              <w:rPr>
                <w:color w:val="8064A2" w:themeColor="accent4"/>
              </w:rPr>
              <w:t>Recursos.</w:t>
            </w:r>
          </w:p>
        </w:tc>
        <w:tc>
          <w:tcPr>
            <w:tcW w:w="4206" w:type="dxa"/>
          </w:tcPr>
          <w:p w14:paraId="03D1A4E1" w14:textId="77777777" w:rsidR="00DA5790" w:rsidRDefault="00DA5790" w:rsidP="00DA5790">
            <w:pPr>
              <w:rPr>
                <w:color w:val="8064A2" w:themeColor="accent4"/>
                <w:sz w:val="20"/>
                <w:szCs w:val="20"/>
              </w:rPr>
            </w:pPr>
            <w:r w:rsidRPr="008D0120">
              <w:rPr>
                <w:color w:val="8064A2" w:themeColor="accent4"/>
                <w:sz w:val="20"/>
                <w:szCs w:val="20"/>
              </w:rPr>
              <w:t>CGP. Artículos 318 a 331</w:t>
            </w:r>
          </w:p>
          <w:p w14:paraId="68A93C46" w14:textId="495A3673" w:rsidR="00DA5790" w:rsidRPr="004E7EC8" w:rsidRDefault="00DA5790" w:rsidP="00DA5790">
            <w:r w:rsidRPr="008D0120">
              <w:rPr>
                <w:color w:val="8064A2" w:themeColor="accent4"/>
                <w:sz w:val="20"/>
                <w:szCs w:val="20"/>
              </w:rPr>
              <w:t>C</w:t>
            </w:r>
            <w:r>
              <w:rPr>
                <w:color w:val="8064A2" w:themeColor="accent4"/>
                <w:sz w:val="20"/>
                <w:szCs w:val="20"/>
              </w:rPr>
              <w:t>GP.</w:t>
            </w:r>
            <w:r w:rsidRPr="008D0120">
              <w:rPr>
                <w:color w:val="8064A2" w:themeColor="accent4"/>
                <w:sz w:val="20"/>
                <w:szCs w:val="20"/>
              </w:rPr>
              <w:t xml:space="preserve"> 354 a 360</w:t>
            </w:r>
          </w:p>
        </w:tc>
      </w:tr>
      <w:tr w:rsidR="00DA5790" w:rsidRPr="004E7EC8" w14:paraId="1B6168DB" w14:textId="77777777" w:rsidTr="00DA5790">
        <w:tc>
          <w:tcPr>
            <w:tcW w:w="1819" w:type="dxa"/>
          </w:tcPr>
          <w:p w14:paraId="506D88C6" w14:textId="77777777" w:rsidR="00DA5790" w:rsidRPr="004E7EC8" w:rsidRDefault="00DA5790" w:rsidP="00DA5790">
            <w:r>
              <w:t>Mayo 23 a mayo 27</w:t>
            </w:r>
          </w:p>
        </w:tc>
        <w:tc>
          <w:tcPr>
            <w:tcW w:w="2805" w:type="dxa"/>
          </w:tcPr>
          <w:p w14:paraId="6532F490" w14:textId="77777777" w:rsidR="00DA5790" w:rsidRDefault="00DA5790" w:rsidP="00DA5790">
            <w:r w:rsidRPr="00665AFF">
              <w:rPr>
                <w:color w:val="4BACC6" w:themeColor="accent5"/>
              </w:rPr>
              <w:t>Ejecución de la sentencia</w:t>
            </w:r>
            <w:r>
              <w:t>.</w:t>
            </w:r>
          </w:p>
          <w:p w14:paraId="1524FA96" w14:textId="332969B3" w:rsidR="00DA5790" w:rsidRPr="004E7EC8" w:rsidRDefault="00DA5790" w:rsidP="00DA5790">
            <w:r w:rsidRPr="00665AFF">
              <w:rPr>
                <w:color w:val="8064A2" w:themeColor="accent4"/>
              </w:rPr>
              <w:t>Nulidades.</w:t>
            </w:r>
          </w:p>
        </w:tc>
        <w:tc>
          <w:tcPr>
            <w:tcW w:w="4206" w:type="dxa"/>
          </w:tcPr>
          <w:p w14:paraId="46ADFA20" w14:textId="3AAABB09" w:rsidR="00DA5790" w:rsidRPr="004E7EC8" w:rsidRDefault="00DA5790" w:rsidP="00DA5790"/>
        </w:tc>
      </w:tr>
    </w:tbl>
    <w:p w14:paraId="60CC74F5" w14:textId="0370B110" w:rsidR="007E6240" w:rsidRPr="00212B1C" w:rsidRDefault="007E6240" w:rsidP="00212B1C">
      <w:pPr>
        <w:pBdr>
          <w:top w:val="nil"/>
          <w:left w:val="nil"/>
          <w:bottom w:val="nil"/>
          <w:right w:val="nil"/>
          <w:between w:val="nil"/>
        </w:pBdr>
        <w:jc w:val="both"/>
        <w:rPr>
          <w:rFonts w:eastAsia="Arial"/>
          <w:b/>
          <w:bCs/>
          <w:color w:val="000000" w:themeColor="text1"/>
          <w:sz w:val="20"/>
          <w:szCs w:val="20"/>
          <w:highlight w:val="cyan"/>
        </w:rPr>
      </w:pPr>
    </w:p>
    <w:p w14:paraId="0FEE8DCD" w14:textId="77777777" w:rsidR="00A33AFC" w:rsidRPr="00212B1C" w:rsidRDefault="00A33AFC" w:rsidP="00F232EC">
      <w:pPr>
        <w:pBdr>
          <w:top w:val="nil"/>
          <w:left w:val="nil"/>
          <w:bottom w:val="nil"/>
          <w:right w:val="nil"/>
          <w:between w:val="nil"/>
        </w:pBdr>
        <w:jc w:val="both"/>
        <w:rPr>
          <w:rFonts w:eastAsia="Arial"/>
          <w:b/>
          <w:bCs/>
          <w:color w:val="000000" w:themeColor="text1"/>
          <w:sz w:val="20"/>
          <w:szCs w:val="20"/>
        </w:rPr>
      </w:pPr>
    </w:p>
    <w:p w14:paraId="4DC2AA0B" w14:textId="77777777" w:rsidR="00A33AFC" w:rsidRPr="00212B1C" w:rsidRDefault="00A33AFC" w:rsidP="00F232EC">
      <w:pPr>
        <w:pBdr>
          <w:top w:val="nil"/>
          <w:left w:val="nil"/>
          <w:bottom w:val="nil"/>
          <w:right w:val="nil"/>
          <w:between w:val="nil"/>
        </w:pBdr>
        <w:jc w:val="both"/>
        <w:rPr>
          <w:rFonts w:eastAsia="Arial"/>
          <w:b/>
          <w:bCs/>
          <w:color w:val="000000" w:themeColor="text1"/>
          <w:sz w:val="20"/>
          <w:szCs w:val="20"/>
        </w:rPr>
      </w:pPr>
      <w:r w:rsidRPr="00212B1C">
        <w:rPr>
          <w:rFonts w:eastAsia="Arial"/>
          <w:b/>
          <w:bCs/>
          <w:color w:val="000000" w:themeColor="text1"/>
          <w:sz w:val="20"/>
          <w:szCs w:val="20"/>
        </w:rPr>
        <w:t>Componentes de calificación.</w:t>
      </w:r>
    </w:p>
    <w:p w14:paraId="40024728" w14:textId="77777777" w:rsidR="00A33AFC" w:rsidRPr="00212B1C" w:rsidRDefault="00A33AFC" w:rsidP="00F232EC">
      <w:pPr>
        <w:pBdr>
          <w:top w:val="nil"/>
          <w:left w:val="nil"/>
          <w:bottom w:val="nil"/>
          <w:right w:val="nil"/>
          <w:between w:val="nil"/>
        </w:pBdr>
        <w:jc w:val="both"/>
        <w:rPr>
          <w:rFonts w:eastAsia="Arial"/>
          <w:b/>
          <w:bCs/>
          <w:color w:val="000000" w:themeColor="text1"/>
          <w:sz w:val="20"/>
          <w:szCs w:val="20"/>
        </w:rPr>
      </w:pPr>
    </w:p>
    <w:p w14:paraId="0DE4594A" w14:textId="344DE59B" w:rsidR="008D0120" w:rsidRDefault="008D0120" w:rsidP="00F232EC">
      <w:pPr>
        <w:pStyle w:val="Prrafodelista"/>
        <w:numPr>
          <w:ilvl w:val="0"/>
          <w:numId w:val="16"/>
        </w:numPr>
        <w:pBdr>
          <w:top w:val="nil"/>
          <w:left w:val="nil"/>
          <w:bottom w:val="nil"/>
          <w:right w:val="nil"/>
          <w:between w:val="nil"/>
        </w:pBdr>
        <w:jc w:val="both"/>
        <w:rPr>
          <w:rFonts w:eastAsia="Arial"/>
          <w:b/>
          <w:bCs/>
          <w:color w:val="000000" w:themeColor="text1"/>
          <w:sz w:val="20"/>
          <w:szCs w:val="20"/>
        </w:rPr>
      </w:pPr>
      <w:r>
        <w:rPr>
          <w:rFonts w:eastAsia="Arial"/>
          <w:b/>
          <w:bCs/>
          <w:color w:val="000000" w:themeColor="text1"/>
          <w:sz w:val="20"/>
          <w:szCs w:val="20"/>
        </w:rPr>
        <w:t>Comprobaciones</w:t>
      </w:r>
      <w:r w:rsidR="002F69E9">
        <w:rPr>
          <w:rFonts w:eastAsia="Arial"/>
          <w:b/>
          <w:bCs/>
          <w:color w:val="000000" w:themeColor="text1"/>
          <w:sz w:val="20"/>
          <w:szCs w:val="20"/>
        </w:rPr>
        <w:t xml:space="preserve">, </w:t>
      </w:r>
      <w:r>
        <w:rPr>
          <w:rFonts w:eastAsia="Arial"/>
          <w:b/>
          <w:bCs/>
          <w:color w:val="000000" w:themeColor="text1"/>
          <w:sz w:val="20"/>
          <w:szCs w:val="20"/>
        </w:rPr>
        <w:t>talleres</w:t>
      </w:r>
      <w:r w:rsidR="002F69E9">
        <w:rPr>
          <w:rFonts w:eastAsia="Arial"/>
          <w:b/>
          <w:bCs/>
          <w:color w:val="000000" w:themeColor="text1"/>
          <w:sz w:val="20"/>
          <w:szCs w:val="20"/>
        </w:rPr>
        <w:t xml:space="preserve"> y memoriales</w:t>
      </w:r>
      <w:r>
        <w:rPr>
          <w:rFonts w:eastAsia="Arial"/>
          <w:b/>
          <w:bCs/>
          <w:color w:val="000000" w:themeColor="text1"/>
          <w:sz w:val="20"/>
          <w:szCs w:val="20"/>
        </w:rPr>
        <w:t xml:space="preserve"> durante el semestre</w:t>
      </w:r>
      <w:r w:rsidR="00E83FEC">
        <w:rPr>
          <w:rFonts w:eastAsia="Arial"/>
          <w:b/>
          <w:bCs/>
          <w:color w:val="000000" w:themeColor="text1"/>
          <w:sz w:val="20"/>
          <w:szCs w:val="20"/>
        </w:rPr>
        <w:t xml:space="preserve"> 25</w:t>
      </w:r>
      <w:r>
        <w:rPr>
          <w:rFonts w:eastAsia="Arial"/>
          <w:b/>
          <w:bCs/>
          <w:color w:val="000000" w:themeColor="text1"/>
          <w:sz w:val="20"/>
          <w:szCs w:val="20"/>
        </w:rPr>
        <w:t>%</w:t>
      </w:r>
      <w:r w:rsidR="00E86D91">
        <w:rPr>
          <w:rFonts w:eastAsia="Arial"/>
          <w:b/>
          <w:bCs/>
          <w:color w:val="000000" w:themeColor="text1"/>
          <w:sz w:val="20"/>
          <w:szCs w:val="20"/>
        </w:rPr>
        <w:t>.</w:t>
      </w:r>
    </w:p>
    <w:p w14:paraId="62ADDC14" w14:textId="12D6CAFF" w:rsidR="008D0120" w:rsidRDefault="00A33AFC" w:rsidP="00F232EC">
      <w:pPr>
        <w:pStyle w:val="Prrafodelista"/>
        <w:numPr>
          <w:ilvl w:val="0"/>
          <w:numId w:val="16"/>
        </w:numPr>
        <w:pBdr>
          <w:top w:val="nil"/>
          <w:left w:val="nil"/>
          <w:bottom w:val="nil"/>
          <w:right w:val="nil"/>
          <w:between w:val="nil"/>
        </w:pBdr>
        <w:jc w:val="both"/>
        <w:rPr>
          <w:rFonts w:eastAsia="Arial"/>
          <w:b/>
          <w:bCs/>
          <w:color w:val="000000" w:themeColor="text1"/>
          <w:sz w:val="20"/>
          <w:szCs w:val="20"/>
        </w:rPr>
      </w:pPr>
      <w:r w:rsidRPr="00212B1C">
        <w:rPr>
          <w:rFonts w:eastAsia="Arial"/>
          <w:b/>
          <w:bCs/>
          <w:color w:val="000000" w:themeColor="text1"/>
          <w:sz w:val="20"/>
          <w:szCs w:val="20"/>
        </w:rPr>
        <w:t xml:space="preserve">Examen 1 </w:t>
      </w:r>
      <w:r w:rsidR="008D0120">
        <w:rPr>
          <w:rFonts w:eastAsia="Arial"/>
          <w:b/>
          <w:bCs/>
          <w:color w:val="000000" w:themeColor="text1"/>
          <w:sz w:val="20"/>
          <w:szCs w:val="20"/>
        </w:rPr>
        <w:t>= 2</w:t>
      </w:r>
      <w:r w:rsidR="00E83FEC">
        <w:rPr>
          <w:rFonts w:eastAsia="Arial"/>
          <w:b/>
          <w:bCs/>
          <w:color w:val="000000" w:themeColor="text1"/>
          <w:sz w:val="20"/>
          <w:szCs w:val="20"/>
        </w:rPr>
        <w:t>0</w:t>
      </w:r>
      <w:r w:rsidR="008D0120">
        <w:rPr>
          <w:rFonts w:eastAsia="Arial"/>
          <w:b/>
          <w:bCs/>
          <w:color w:val="000000" w:themeColor="text1"/>
          <w:sz w:val="20"/>
          <w:szCs w:val="20"/>
        </w:rPr>
        <w:t>%</w:t>
      </w:r>
    </w:p>
    <w:p w14:paraId="43B5FC1A" w14:textId="50B26D72" w:rsidR="008D0120" w:rsidRDefault="008D0120" w:rsidP="00F232EC">
      <w:pPr>
        <w:pStyle w:val="Prrafodelista"/>
        <w:numPr>
          <w:ilvl w:val="0"/>
          <w:numId w:val="16"/>
        </w:numPr>
        <w:pBdr>
          <w:top w:val="nil"/>
          <w:left w:val="nil"/>
          <w:bottom w:val="nil"/>
          <w:right w:val="nil"/>
          <w:between w:val="nil"/>
        </w:pBdr>
        <w:jc w:val="both"/>
        <w:rPr>
          <w:rFonts w:eastAsia="Arial"/>
          <w:b/>
          <w:bCs/>
          <w:color w:val="000000" w:themeColor="text1"/>
          <w:sz w:val="20"/>
          <w:szCs w:val="20"/>
        </w:rPr>
      </w:pPr>
      <w:r>
        <w:rPr>
          <w:rFonts w:eastAsia="Arial"/>
          <w:b/>
          <w:bCs/>
          <w:color w:val="000000" w:themeColor="text1"/>
          <w:sz w:val="20"/>
          <w:szCs w:val="20"/>
        </w:rPr>
        <w:t>Examen 2</w:t>
      </w:r>
      <w:r w:rsidR="003B6E41">
        <w:rPr>
          <w:rFonts w:eastAsia="Arial"/>
          <w:b/>
          <w:bCs/>
          <w:color w:val="000000" w:themeColor="text1"/>
          <w:sz w:val="20"/>
          <w:szCs w:val="20"/>
        </w:rPr>
        <w:t xml:space="preserve"> oral o escrito </w:t>
      </w:r>
      <w:r w:rsidR="005C3C86">
        <w:rPr>
          <w:rFonts w:eastAsia="Arial"/>
          <w:b/>
          <w:bCs/>
          <w:color w:val="000000" w:themeColor="text1"/>
          <w:sz w:val="20"/>
          <w:szCs w:val="20"/>
        </w:rPr>
        <w:t>=2</w:t>
      </w:r>
      <w:r w:rsidR="00E83FEC">
        <w:rPr>
          <w:rFonts w:eastAsia="Arial"/>
          <w:b/>
          <w:bCs/>
          <w:color w:val="000000" w:themeColor="text1"/>
          <w:sz w:val="20"/>
          <w:szCs w:val="20"/>
        </w:rPr>
        <w:t>0</w:t>
      </w:r>
      <w:r w:rsidR="005C3C86">
        <w:rPr>
          <w:rFonts w:eastAsia="Arial"/>
          <w:b/>
          <w:bCs/>
          <w:color w:val="000000" w:themeColor="text1"/>
          <w:sz w:val="20"/>
          <w:szCs w:val="20"/>
        </w:rPr>
        <w:t>%</w:t>
      </w:r>
    </w:p>
    <w:p w14:paraId="4CF0B4AC" w14:textId="5822832A" w:rsidR="005C3C86" w:rsidRPr="005C3C86" w:rsidRDefault="008D0120" w:rsidP="005C3C86">
      <w:pPr>
        <w:pStyle w:val="Prrafodelista"/>
        <w:numPr>
          <w:ilvl w:val="0"/>
          <w:numId w:val="16"/>
        </w:numPr>
        <w:pBdr>
          <w:top w:val="nil"/>
          <w:left w:val="nil"/>
          <w:bottom w:val="nil"/>
          <w:right w:val="nil"/>
          <w:between w:val="nil"/>
        </w:pBdr>
        <w:jc w:val="both"/>
        <w:rPr>
          <w:rFonts w:eastAsia="Arial"/>
          <w:b/>
          <w:bCs/>
          <w:color w:val="000000" w:themeColor="text1"/>
          <w:sz w:val="20"/>
          <w:szCs w:val="20"/>
        </w:rPr>
      </w:pPr>
      <w:r>
        <w:rPr>
          <w:rFonts w:eastAsia="Arial"/>
          <w:b/>
          <w:bCs/>
          <w:color w:val="000000" w:themeColor="text1"/>
          <w:sz w:val="20"/>
          <w:szCs w:val="20"/>
        </w:rPr>
        <w:t>Audiencia</w:t>
      </w:r>
      <w:r w:rsidR="00E83FEC">
        <w:rPr>
          <w:rFonts w:eastAsia="Arial"/>
          <w:b/>
          <w:bCs/>
          <w:color w:val="000000" w:themeColor="text1"/>
          <w:sz w:val="20"/>
          <w:szCs w:val="20"/>
        </w:rPr>
        <w:t>= 15%</w:t>
      </w:r>
    </w:p>
    <w:p w14:paraId="3573813D" w14:textId="6C9B20A1" w:rsidR="008D0120" w:rsidRPr="002F69E9" w:rsidRDefault="008D0120" w:rsidP="002F69E9">
      <w:pPr>
        <w:pStyle w:val="Prrafodelista"/>
        <w:numPr>
          <w:ilvl w:val="0"/>
          <w:numId w:val="16"/>
        </w:numPr>
        <w:pBdr>
          <w:top w:val="nil"/>
          <w:left w:val="nil"/>
          <w:bottom w:val="nil"/>
          <w:right w:val="nil"/>
          <w:between w:val="nil"/>
        </w:pBdr>
        <w:jc w:val="both"/>
        <w:rPr>
          <w:rFonts w:eastAsia="Arial"/>
          <w:b/>
          <w:bCs/>
          <w:color w:val="000000" w:themeColor="text1"/>
          <w:sz w:val="20"/>
          <w:szCs w:val="20"/>
        </w:rPr>
      </w:pPr>
      <w:r>
        <w:rPr>
          <w:rFonts w:eastAsia="Arial"/>
          <w:b/>
          <w:bCs/>
          <w:color w:val="000000" w:themeColor="text1"/>
          <w:sz w:val="20"/>
          <w:szCs w:val="20"/>
        </w:rPr>
        <w:t>Examen final</w:t>
      </w:r>
      <w:r w:rsidR="002F69E9">
        <w:rPr>
          <w:rFonts w:eastAsia="Arial"/>
          <w:b/>
          <w:bCs/>
          <w:color w:val="000000" w:themeColor="text1"/>
          <w:sz w:val="20"/>
          <w:szCs w:val="20"/>
        </w:rPr>
        <w:t xml:space="preserve"> acumulativo</w:t>
      </w:r>
      <w:r w:rsidR="003B6E41">
        <w:rPr>
          <w:rFonts w:eastAsia="Arial"/>
          <w:b/>
          <w:bCs/>
          <w:color w:val="000000" w:themeColor="text1"/>
          <w:sz w:val="20"/>
          <w:szCs w:val="20"/>
        </w:rPr>
        <w:t xml:space="preserve"> oral</w:t>
      </w:r>
      <w:r w:rsidR="00E83FEC" w:rsidRPr="002F69E9">
        <w:rPr>
          <w:rFonts w:eastAsia="Arial"/>
          <w:b/>
          <w:bCs/>
          <w:color w:val="000000" w:themeColor="text1"/>
          <w:sz w:val="20"/>
          <w:szCs w:val="20"/>
        </w:rPr>
        <w:t>= 20%</w:t>
      </w:r>
    </w:p>
    <w:p w14:paraId="6DDF4117" w14:textId="77777777" w:rsidR="008D0120" w:rsidRDefault="008D0120" w:rsidP="008D0120">
      <w:pPr>
        <w:pBdr>
          <w:top w:val="nil"/>
          <w:left w:val="nil"/>
          <w:bottom w:val="nil"/>
          <w:right w:val="nil"/>
          <w:between w:val="nil"/>
        </w:pBdr>
        <w:jc w:val="both"/>
        <w:rPr>
          <w:rFonts w:eastAsia="Arial"/>
          <w:b/>
          <w:bCs/>
          <w:color w:val="000000" w:themeColor="text1"/>
          <w:sz w:val="20"/>
          <w:szCs w:val="20"/>
        </w:rPr>
      </w:pPr>
    </w:p>
    <w:p w14:paraId="734C80F0" w14:textId="77777777" w:rsidR="008D0120" w:rsidRDefault="008D0120" w:rsidP="008D0120">
      <w:pPr>
        <w:pBdr>
          <w:top w:val="nil"/>
          <w:left w:val="nil"/>
          <w:bottom w:val="nil"/>
          <w:right w:val="nil"/>
          <w:between w:val="nil"/>
        </w:pBdr>
        <w:jc w:val="both"/>
        <w:rPr>
          <w:rFonts w:eastAsia="Arial"/>
          <w:b/>
          <w:bCs/>
          <w:color w:val="000000" w:themeColor="text1"/>
          <w:sz w:val="20"/>
          <w:szCs w:val="20"/>
        </w:rPr>
      </w:pPr>
    </w:p>
    <w:p w14:paraId="70065147" w14:textId="28D0F4CF" w:rsidR="00FF17D8" w:rsidRPr="008D0120" w:rsidRDefault="00FF17D8" w:rsidP="008D0120">
      <w:pPr>
        <w:pBdr>
          <w:top w:val="nil"/>
          <w:left w:val="nil"/>
          <w:bottom w:val="nil"/>
          <w:right w:val="nil"/>
          <w:between w:val="nil"/>
        </w:pBdr>
        <w:jc w:val="both"/>
        <w:rPr>
          <w:rFonts w:eastAsia="Arial"/>
          <w:b/>
          <w:bCs/>
          <w:color w:val="000000" w:themeColor="text1"/>
          <w:sz w:val="20"/>
          <w:szCs w:val="20"/>
        </w:rPr>
      </w:pPr>
      <w:r w:rsidRPr="008D0120">
        <w:rPr>
          <w:rFonts w:eastAsia="Arial"/>
          <w:b/>
          <w:bCs/>
          <w:color w:val="000000" w:themeColor="text1"/>
          <w:sz w:val="20"/>
          <w:szCs w:val="20"/>
        </w:rPr>
        <w:t xml:space="preserve">Nota: </w:t>
      </w:r>
    </w:p>
    <w:p w14:paraId="264D3C76" w14:textId="7C154D5C" w:rsidR="00FF17D8" w:rsidRPr="00212B1C" w:rsidRDefault="00FF17D8" w:rsidP="00B43A05">
      <w:pPr>
        <w:pBdr>
          <w:top w:val="nil"/>
          <w:left w:val="nil"/>
          <w:bottom w:val="nil"/>
          <w:right w:val="nil"/>
          <w:between w:val="nil"/>
        </w:pBdr>
        <w:jc w:val="both"/>
        <w:rPr>
          <w:rFonts w:eastAsia="Arial"/>
          <w:b/>
          <w:bCs/>
          <w:color w:val="000000" w:themeColor="text1"/>
          <w:sz w:val="20"/>
          <w:szCs w:val="20"/>
        </w:rPr>
      </w:pPr>
    </w:p>
    <w:p w14:paraId="25B5E3FF" w14:textId="4810F67C" w:rsidR="002F69E9" w:rsidRPr="002F69E9" w:rsidRDefault="002F69E9" w:rsidP="00B43A05">
      <w:pPr>
        <w:pStyle w:val="Prrafodelista"/>
        <w:numPr>
          <w:ilvl w:val="0"/>
          <w:numId w:val="16"/>
        </w:numPr>
        <w:pBdr>
          <w:top w:val="nil"/>
          <w:left w:val="nil"/>
          <w:bottom w:val="nil"/>
          <w:right w:val="nil"/>
          <w:between w:val="nil"/>
        </w:pBdr>
        <w:jc w:val="both"/>
        <w:rPr>
          <w:rFonts w:eastAsia="Arial"/>
          <w:color w:val="000000" w:themeColor="text1"/>
          <w:sz w:val="20"/>
          <w:szCs w:val="20"/>
        </w:rPr>
      </w:pPr>
      <w:r w:rsidRPr="002F69E9">
        <w:rPr>
          <w:rFonts w:eastAsia="Arial"/>
          <w:color w:val="000000" w:themeColor="text1"/>
          <w:sz w:val="20"/>
          <w:szCs w:val="20"/>
        </w:rPr>
        <w:t>Traer computador</w:t>
      </w:r>
      <w:r w:rsidR="003B6E41">
        <w:rPr>
          <w:rFonts w:eastAsia="Arial"/>
          <w:color w:val="000000" w:themeColor="text1"/>
          <w:sz w:val="20"/>
          <w:szCs w:val="20"/>
        </w:rPr>
        <w:t>, Tablet o algún dispositivo electrónico</w:t>
      </w:r>
      <w:r w:rsidRPr="002F69E9">
        <w:rPr>
          <w:rFonts w:eastAsia="Arial"/>
          <w:color w:val="000000" w:themeColor="text1"/>
          <w:sz w:val="20"/>
          <w:szCs w:val="20"/>
        </w:rPr>
        <w:t xml:space="preserve"> a clases. Si tiene COVID </w:t>
      </w:r>
      <w:r w:rsidR="003B6E41">
        <w:rPr>
          <w:rFonts w:eastAsia="Arial"/>
          <w:color w:val="000000" w:themeColor="text1"/>
          <w:sz w:val="20"/>
          <w:szCs w:val="20"/>
        </w:rPr>
        <w:t xml:space="preserve">puede hacer los exámenes y comprobaciones </w:t>
      </w:r>
      <w:r w:rsidRPr="002F69E9">
        <w:rPr>
          <w:rFonts w:eastAsia="Arial"/>
          <w:color w:val="000000" w:themeColor="text1"/>
          <w:sz w:val="20"/>
          <w:szCs w:val="20"/>
        </w:rPr>
        <w:t>desde su casa</w:t>
      </w:r>
      <w:r w:rsidR="003B6E41">
        <w:rPr>
          <w:rFonts w:eastAsia="Arial"/>
          <w:color w:val="000000" w:themeColor="text1"/>
          <w:sz w:val="20"/>
          <w:szCs w:val="20"/>
        </w:rPr>
        <w:t xml:space="preserve">.  En este caso es imprescindible la </w:t>
      </w:r>
      <w:r>
        <w:rPr>
          <w:rFonts w:eastAsia="Arial"/>
          <w:color w:val="000000" w:themeColor="text1"/>
          <w:sz w:val="20"/>
          <w:szCs w:val="20"/>
        </w:rPr>
        <w:t xml:space="preserve">cámara activada. </w:t>
      </w:r>
      <w:r w:rsidR="003B6E41">
        <w:rPr>
          <w:rFonts w:eastAsia="Arial"/>
          <w:color w:val="000000" w:themeColor="text1"/>
          <w:sz w:val="20"/>
          <w:szCs w:val="20"/>
        </w:rPr>
        <w:t xml:space="preserve"> S</w:t>
      </w:r>
      <w:r w:rsidR="00B43A05">
        <w:rPr>
          <w:rFonts w:eastAsia="Arial"/>
          <w:color w:val="000000" w:themeColor="text1"/>
          <w:sz w:val="20"/>
          <w:szCs w:val="20"/>
        </w:rPr>
        <w:t xml:space="preserve">i esta condición no se cumple no se llevará a cabo el examen. </w:t>
      </w:r>
    </w:p>
    <w:p w14:paraId="5845C219" w14:textId="64FBAA01" w:rsidR="00FF17D8" w:rsidRPr="00212B1C" w:rsidRDefault="00FF17D8" w:rsidP="00B43A05">
      <w:pPr>
        <w:pStyle w:val="Prrafodelista"/>
        <w:numPr>
          <w:ilvl w:val="0"/>
          <w:numId w:val="16"/>
        </w:numPr>
        <w:pBdr>
          <w:top w:val="nil"/>
          <w:left w:val="nil"/>
          <w:bottom w:val="nil"/>
          <w:right w:val="nil"/>
          <w:between w:val="nil"/>
        </w:pBdr>
        <w:jc w:val="both"/>
        <w:rPr>
          <w:rFonts w:eastAsia="Arial"/>
          <w:b/>
          <w:bCs/>
          <w:color w:val="000000" w:themeColor="text1"/>
          <w:sz w:val="20"/>
          <w:szCs w:val="20"/>
        </w:rPr>
      </w:pPr>
      <w:r w:rsidRPr="00212B1C">
        <w:rPr>
          <w:rFonts w:eastAsia="Arial"/>
          <w:color w:val="000000" w:themeColor="text1"/>
          <w:sz w:val="20"/>
          <w:szCs w:val="20"/>
        </w:rPr>
        <w:t xml:space="preserve">Es obligación del estudiante preparar el tema venidero según </w:t>
      </w:r>
      <w:r w:rsidRPr="00212B1C">
        <w:rPr>
          <w:rFonts w:eastAsia="Arial"/>
          <w:color w:val="000000" w:themeColor="text1"/>
          <w:sz w:val="20"/>
          <w:szCs w:val="20"/>
          <w:highlight w:val="yellow"/>
        </w:rPr>
        <w:t xml:space="preserve">el </w:t>
      </w:r>
      <w:r w:rsidRPr="00212B1C">
        <w:rPr>
          <w:rFonts w:eastAsia="Arial"/>
          <w:b/>
          <w:bCs/>
          <w:color w:val="000000" w:themeColor="text1"/>
          <w:sz w:val="20"/>
          <w:szCs w:val="20"/>
          <w:highlight w:val="yellow"/>
        </w:rPr>
        <w:t>plan de trabajo.</w:t>
      </w:r>
      <w:r w:rsidRPr="00212B1C">
        <w:rPr>
          <w:rFonts w:eastAsia="Arial"/>
          <w:b/>
          <w:bCs/>
          <w:color w:val="000000" w:themeColor="text1"/>
          <w:sz w:val="20"/>
          <w:szCs w:val="20"/>
        </w:rPr>
        <w:t xml:space="preserve">  </w:t>
      </w:r>
    </w:p>
    <w:p w14:paraId="6FD73975" w14:textId="4B6A4306" w:rsidR="00FF17D8" w:rsidRPr="00212B1C" w:rsidRDefault="00FF17D8" w:rsidP="00B43A05">
      <w:pPr>
        <w:pStyle w:val="Prrafodelista"/>
        <w:numPr>
          <w:ilvl w:val="0"/>
          <w:numId w:val="16"/>
        </w:numPr>
        <w:pBdr>
          <w:top w:val="nil"/>
          <w:left w:val="nil"/>
          <w:bottom w:val="nil"/>
          <w:right w:val="nil"/>
          <w:between w:val="nil"/>
        </w:pBdr>
        <w:jc w:val="both"/>
        <w:rPr>
          <w:rFonts w:eastAsia="Arial"/>
          <w:b/>
          <w:bCs/>
          <w:color w:val="000000" w:themeColor="text1"/>
          <w:sz w:val="20"/>
          <w:szCs w:val="20"/>
        </w:rPr>
      </w:pPr>
      <w:r w:rsidRPr="00212B1C">
        <w:rPr>
          <w:rFonts w:eastAsia="Arial"/>
          <w:color w:val="000000" w:themeColor="text1"/>
          <w:sz w:val="20"/>
          <w:szCs w:val="20"/>
        </w:rPr>
        <w:t xml:space="preserve">Se recomienda </w:t>
      </w:r>
      <w:r w:rsidR="0089779E" w:rsidRPr="00212B1C">
        <w:rPr>
          <w:rFonts w:eastAsia="Arial"/>
          <w:color w:val="000000" w:themeColor="text1"/>
          <w:sz w:val="20"/>
          <w:szCs w:val="20"/>
        </w:rPr>
        <w:t xml:space="preserve">leer los artículos del Código antes de cada clase. </w:t>
      </w:r>
    </w:p>
    <w:p w14:paraId="469A1260" w14:textId="1B41BCEA" w:rsidR="00212B1C" w:rsidRPr="003A2C11" w:rsidRDefault="00212B1C" w:rsidP="003A2C11">
      <w:pPr>
        <w:pStyle w:val="Prrafodelista"/>
        <w:numPr>
          <w:ilvl w:val="0"/>
          <w:numId w:val="16"/>
        </w:numPr>
        <w:pBdr>
          <w:top w:val="nil"/>
          <w:left w:val="nil"/>
          <w:bottom w:val="nil"/>
          <w:right w:val="nil"/>
          <w:between w:val="nil"/>
        </w:pBdr>
        <w:jc w:val="both"/>
        <w:rPr>
          <w:rFonts w:eastAsia="Arial"/>
          <w:color w:val="000000" w:themeColor="text1"/>
          <w:sz w:val="20"/>
          <w:szCs w:val="20"/>
        </w:rPr>
      </w:pPr>
      <w:r w:rsidRPr="003A2C11">
        <w:rPr>
          <w:rFonts w:eastAsia="Arial"/>
          <w:color w:val="000000" w:themeColor="text1"/>
          <w:sz w:val="20"/>
          <w:szCs w:val="20"/>
        </w:rPr>
        <w:t xml:space="preserve">En los contenidos del catálogo hay doctrina y jurisprudencia </w:t>
      </w:r>
      <w:r w:rsidRPr="003A2C11">
        <w:rPr>
          <w:rFonts w:eastAsia="Arial"/>
          <w:b/>
          <w:bCs/>
          <w:color w:val="000000" w:themeColor="text1"/>
          <w:sz w:val="20"/>
          <w:szCs w:val="20"/>
          <w:highlight w:val="yellow"/>
        </w:rPr>
        <w:t>de lectura obligatoria que es tenida en cuenta para los exámenes.</w:t>
      </w:r>
    </w:p>
    <w:p w14:paraId="6BD780B3" w14:textId="66956FAE" w:rsidR="0089779E" w:rsidRPr="00561583" w:rsidRDefault="0089779E" w:rsidP="00B43A05">
      <w:pPr>
        <w:pStyle w:val="Prrafodelista"/>
        <w:numPr>
          <w:ilvl w:val="0"/>
          <w:numId w:val="16"/>
        </w:numPr>
        <w:pBdr>
          <w:top w:val="nil"/>
          <w:left w:val="nil"/>
          <w:bottom w:val="nil"/>
          <w:right w:val="nil"/>
          <w:between w:val="nil"/>
        </w:pBdr>
        <w:jc w:val="both"/>
        <w:rPr>
          <w:rFonts w:eastAsia="Arial"/>
          <w:b/>
          <w:bCs/>
          <w:color w:val="000000" w:themeColor="text1"/>
          <w:sz w:val="20"/>
          <w:szCs w:val="20"/>
        </w:rPr>
      </w:pPr>
      <w:r w:rsidRPr="00212B1C">
        <w:rPr>
          <w:rFonts w:eastAsia="Arial"/>
          <w:color w:val="000000" w:themeColor="text1"/>
          <w:sz w:val="20"/>
          <w:szCs w:val="20"/>
        </w:rPr>
        <w:t xml:space="preserve">Los exámenes podrían ser orales o escritos según las posibilidades. </w:t>
      </w:r>
    </w:p>
    <w:p w14:paraId="1AAFEBA5" w14:textId="4DCCD0B5" w:rsidR="00561583" w:rsidRPr="00B43A05" w:rsidRDefault="00561583" w:rsidP="00B43A05">
      <w:pPr>
        <w:pStyle w:val="Prrafodelista"/>
        <w:numPr>
          <w:ilvl w:val="0"/>
          <w:numId w:val="16"/>
        </w:numPr>
        <w:pBdr>
          <w:top w:val="nil"/>
          <w:left w:val="nil"/>
          <w:bottom w:val="nil"/>
          <w:right w:val="nil"/>
          <w:between w:val="nil"/>
        </w:pBdr>
        <w:jc w:val="both"/>
        <w:rPr>
          <w:rFonts w:eastAsia="Arial"/>
          <w:b/>
          <w:bCs/>
          <w:color w:val="000000" w:themeColor="text1"/>
          <w:sz w:val="20"/>
          <w:szCs w:val="20"/>
        </w:rPr>
      </w:pPr>
      <w:r>
        <w:rPr>
          <w:rFonts w:eastAsia="Arial"/>
          <w:color w:val="000000" w:themeColor="text1"/>
          <w:sz w:val="20"/>
          <w:szCs w:val="20"/>
        </w:rPr>
        <w:t xml:space="preserve">Es importante la asistencia por los talleres en clase que no serán grabados dada su naturaleza. </w:t>
      </w:r>
    </w:p>
    <w:p w14:paraId="456F8B8B" w14:textId="5C823FDB" w:rsidR="00B43A05" w:rsidRPr="00561583" w:rsidRDefault="00B43A05" w:rsidP="00B43A05">
      <w:pPr>
        <w:pStyle w:val="Prrafodelista"/>
        <w:numPr>
          <w:ilvl w:val="0"/>
          <w:numId w:val="16"/>
        </w:numPr>
        <w:pBdr>
          <w:top w:val="nil"/>
          <w:left w:val="nil"/>
          <w:bottom w:val="nil"/>
          <w:right w:val="nil"/>
          <w:between w:val="nil"/>
        </w:pBdr>
        <w:jc w:val="both"/>
        <w:rPr>
          <w:rFonts w:eastAsia="Arial"/>
          <w:b/>
          <w:bCs/>
          <w:color w:val="000000" w:themeColor="text1"/>
          <w:sz w:val="20"/>
          <w:szCs w:val="20"/>
        </w:rPr>
      </w:pPr>
      <w:r>
        <w:rPr>
          <w:rFonts w:eastAsia="Arial"/>
          <w:color w:val="000000" w:themeColor="text1"/>
          <w:sz w:val="20"/>
          <w:szCs w:val="20"/>
        </w:rPr>
        <w:t>Por reglamento no hay supletorios de talleres.  Sólo de parciales cumpliendo los requerimientos del reglamento.</w:t>
      </w:r>
    </w:p>
    <w:p w14:paraId="5B32BA33" w14:textId="2607D65B" w:rsidR="002979D1" w:rsidRPr="00212B1C" w:rsidRDefault="002979D1" w:rsidP="00F232EC">
      <w:pPr>
        <w:pStyle w:val="Prrafodelista"/>
        <w:pBdr>
          <w:top w:val="nil"/>
          <w:left w:val="nil"/>
          <w:bottom w:val="nil"/>
          <w:right w:val="nil"/>
          <w:between w:val="nil"/>
        </w:pBdr>
        <w:jc w:val="both"/>
        <w:rPr>
          <w:rFonts w:eastAsia="Arial"/>
          <w:b/>
          <w:bCs/>
          <w:color w:val="000000" w:themeColor="text1"/>
          <w:sz w:val="20"/>
          <w:szCs w:val="20"/>
        </w:rPr>
      </w:pPr>
    </w:p>
    <w:p w14:paraId="5032F9B2" w14:textId="4EA203E5" w:rsidR="00C25AB9" w:rsidRPr="00212B1C" w:rsidRDefault="00C25AB9" w:rsidP="00F232EC">
      <w:pPr>
        <w:pBdr>
          <w:top w:val="nil"/>
          <w:left w:val="nil"/>
          <w:bottom w:val="nil"/>
          <w:right w:val="nil"/>
          <w:between w:val="nil"/>
        </w:pBdr>
        <w:jc w:val="both"/>
        <w:rPr>
          <w:rFonts w:eastAsia="Arial"/>
          <w:b/>
          <w:bCs/>
          <w:color w:val="000000" w:themeColor="text1"/>
          <w:sz w:val="20"/>
          <w:szCs w:val="20"/>
        </w:rPr>
      </w:pPr>
    </w:p>
    <w:p w14:paraId="32F7AE57" w14:textId="41984F1F" w:rsidR="00C25AB9" w:rsidRPr="00212B1C" w:rsidRDefault="00C25AB9" w:rsidP="00F232EC">
      <w:pPr>
        <w:pBdr>
          <w:top w:val="nil"/>
          <w:left w:val="nil"/>
          <w:bottom w:val="nil"/>
          <w:right w:val="nil"/>
          <w:between w:val="nil"/>
        </w:pBdr>
        <w:jc w:val="both"/>
        <w:rPr>
          <w:rFonts w:eastAsia="Arial"/>
          <w:b/>
          <w:bCs/>
          <w:color w:val="000000" w:themeColor="text1"/>
          <w:sz w:val="20"/>
          <w:szCs w:val="20"/>
        </w:rPr>
      </w:pPr>
    </w:p>
    <w:sectPr w:rsidR="00C25AB9" w:rsidRPr="00212B1C" w:rsidSect="005376E6">
      <w:headerReference w:type="even" r:id="rId9"/>
      <w:headerReference w:type="first" r:id="rId10"/>
      <w:pgSz w:w="12242" w:h="15842"/>
      <w:pgMar w:top="1417" w:right="1701" w:bottom="1417" w:left="1701" w:header="709" w:footer="709"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A0762" w14:textId="77777777" w:rsidR="006A6DE1" w:rsidRDefault="006A6DE1">
      <w:r>
        <w:separator/>
      </w:r>
    </w:p>
  </w:endnote>
  <w:endnote w:type="continuationSeparator" w:id="0">
    <w:p w14:paraId="247AE5A1" w14:textId="77777777" w:rsidR="006A6DE1" w:rsidRDefault="006A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notTrueType/>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D7039" w14:textId="77777777" w:rsidR="006A6DE1" w:rsidRDefault="006A6DE1">
      <w:r>
        <w:separator/>
      </w:r>
    </w:p>
  </w:footnote>
  <w:footnote w:type="continuationSeparator" w:id="0">
    <w:p w14:paraId="12BC9937" w14:textId="77777777" w:rsidR="006A6DE1" w:rsidRDefault="006A6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D2302" w14:textId="77777777" w:rsidR="00034075" w:rsidRDefault="00034075">
    <w:pPr>
      <w:pBdr>
        <w:top w:val="nil"/>
        <w:left w:val="nil"/>
        <w:bottom w:val="nil"/>
        <w:right w:val="nil"/>
        <w:between w:val="nil"/>
      </w:pBdr>
      <w:tabs>
        <w:tab w:val="center" w:pos="4252"/>
        <w:tab w:val="right" w:pos="8504"/>
      </w:tabs>
      <w:jc w:val="right"/>
      <w:rPr>
        <w:color w:val="000000"/>
      </w:rPr>
    </w:pPr>
  </w:p>
  <w:p w14:paraId="3C74D5B3" w14:textId="77777777" w:rsidR="00034075" w:rsidRDefault="00034075">
    <w:pPr>
      <w:pBdr>
        <w:top w:val="nil"/>
        <w:left w:val="nil"/>
        <w:bottom w:val="nil"/>
        <w:right w:val="nil"/>
        <w:between w:val="nil"/>
      </w:pBdr>
      <w:tabs>
        <w:tab w:val="center" w:pos="4252"/>
        <w:tab w:val="right" w:pos="8504"/>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82233" w14:textId="77777777" w:rsidR="00034075" w:rsidRDefault="005C6C6C">
    <w:pPr>
      <w:pBdr>
        <w:top w:val="nil"/>
        <w:left w:val="nil"/>
        <w:bottom w:val="single" w:sz="4" w:space="1" w:color="000000"/>
        <w:right w:val="nil"/>
        <w:between w:val="nil"/>
      </w:pBdr>
      <w:tabs>
        <w:tab w:val="center" w:pos="4252"/>
        <w:tab w:val="right" w:pos="8504"/>
      </w:tabs>
      <w:ind w:right="360"/>
      <w:rPr>
        <w:rFonts w:ascii="Arial" w:eastAsia="Arial" w:hAnsi="Arial" w:cs="Arial"/>
        <w:color w:val="000000"/>
        <w:sz w:val="18"/>
        <w:szCs w:val="18"/>
      </w:rPr>
    </w:pPr>
    <w:r>
      <w:rPr>
        <w:rFonts w:ascii="Arial" w:eastAsia="Arial" w:hAnsi="Arial" w:cs="Arial"/>
        <w:color w:val="000000"/>
        <w:sz w:val="18"/>
        <w:szCs w:val="18"/>
      </w:rPr>
      <w:t>FORTALECIMIENTO DE LA FORMACIÓN BÁSICA – UNIVERSIDAD DEL NORTE</w:t>
    </w:r>
  </w:p>
  <w:p w14:paraId="61C4F224" w14:textId="77777777" w:rsidR="00034075" w:rsidRDefault="00034075">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1F91"/>
    <w:multiLevelType w:val="hybridMultilevel"/>
    <w:tmpl w:val="E9AC1EB2"/>
    <w:lvl w:ilvl="0" w:tplc="1CCAC040">
      <w:start w:val="6"/>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C6C3F15"/>
    <w:multiLevelType w:val="hybridMultilevel"/>
    <w:tmpl w:val="27E6F7C2"/>
    <w:lvl w:ilvl="0" w:tplc="4C780A3E">
      <w:start w:val="1"/>
      <w:numFmt w:val="decimal"/>
      <w:lvlText w:val="%1-"/>
      <w:lvlJc w:val="left"/>
      <w:pPr>
        <w:ind w:left="720" w:hanging="360"/>
      </w:pPr>
      <w:rPr>
        <w:rFonts w:eastAsia="Arial Unicode M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DE1D06"/>
    <w:multiLevelType w:val="hybridMultilevel"/>
    <w:tmpl w:val="F9F84648"/>
    <w:lvl w:ilvl="0" w:tplc="5FA0041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F2937BF"/>
    <w:multiLevelType w:val="hybridMultilevel"/>
    <w:tmpl w:val="86E80FA8"/>
    <w:lvl w:ilvl="0" w:tplc="1FFA0F12">
      <w:start w:val="1"/>
      <w:numFmt w:val="decimal"/>
      <w:lvlText w:val="%1-"/>
      <w:lvlJc w:val="left"/>
      <w:pPr>
        <w:ind w:left="0" w:hanging="360"/>
      </w:pPr>
      <w:rPr>
        <w:rFonts w:hint="default"/>
      </w:rPr>
    </w:lvl>
    <w:lvl w:ilvl="1" w:tplc="240A0019" w:tentative="1">
      <w:start w:val="1"/>
      <w:numFmt w:val="lowerLetter"/>
      <w:lvlText w:val="%2."/>
      <w:lvlJc w:val="left"/>
      <w:pPr>
        <w:ind w:left="720" w:hanging="360"/>
      </w:pPr>
    </w:lvl>
    <w:lvl w:ilvl="2" w:tplc="240A001B" w:tentative="1">
      <w:start w:val="1"/>
      <w:numFmt w:val="lowerRoman"/>
      <w:lvlText w:val="%3."/>
      <w:lvlJc w:val="right"/>
      <w:pPr>
        <w:ind w:left="1440" w:hanging="180"/>
      </w:pPr>
    </w:lvl>
    <w:lvl w:ilvl="3" w:tplc="240A000F" w:tentative="1">
      <w:start w:val="1"/>
      <w:numFmt w:val="decimal"/>
      <w:lvlText w:val="%4."/>
      <w:lvlJc w:val="left"/>
      <w:pPr>
        <w:ind w:left="2160" w:hanging="360"/>
      </w:pPr>
    </w:lvl>
    <w:lvl w:ilvl="4" w:tplc="240A0019" w:tentative="1">
      <w:start w:val="1"/>
      <w:numFmt w:val="lowerLetter"/>
      <w:lvlText w:val="%5."/>
      <w:lvlJc w:val="left"/>
      <w:pPr>
        <w:ind w:left="2880" w:hanging="360"/>
      </w:pPr>
    </w:lvl>
    <w:lvl w:ilvl="5" w:tplc="240A001B" w:tentative="1">
      <w:start w:val="1"/>
      <w:numFmt w:val="lowerRoman"/>
      <w:lvlText w:val="%6."/>
      <w:lvlJc w:val="right"/>
      <w:pPr>
        <w:ind w:left="3600" w:hanging="180"/>
      </w:pPr>
    </w:lvl>
    <w:lvl w:ilvl="6" w:tplc="240A000F" w:tentative="1">
      <w:start w:val="1"/>
      <w:numFmt w:val="decimal"/>
      <w:lvlText w:val="%7."/>
      <w:lvlJc w:val="left"/>
      <w:pPr>
        <w:ind w:left="4320" w:hanging="360"/>
      </w:pPr>
    </w:lvl>
    <w:lvl w:ilvl="7" w:tplc="240A0019" w:tentative="1">
      <w:start w:val="1"/>
      <w:numFmt w:val="lowerLetter"/>
      <w:lvlText w:val="%8."/>
      <w:lvlJc w:val="left"/>
      <w:pPr>
        <w:ind w:left="5040" w:hanging="360"/>
      </w:pPr>
    </w:lvl>
    <w:lvl w:ilvl="8" w:tplc="240A001B" w:tentative="1">
      <w:start w:val="1"/>
      <w:numFmt w:val="lowerRoman"/>
      <w:lvlText w:val="%9."/>
      <w:lvlJc w:val="right"/>
      <w:pPr>
        <w:ind w:left="5760" w:hanging="180"/>
      </w:pPr>
    </w:lvl>
  </w:abstractNum>
  <w:abstractNum w:abstractNumId="4" w15:restartNumberingAfterBreak="0">
    <w:nsid w:val="13AE1ED4"/>
    <w:multiLevelType w:val="multilevel"/>
    <w:tmpl w:val="32F686CC"/>
    <w:styleLink w:val="List0"/>
    <w:lvl w:ilvl="0">
      <w:start w:val="1"/>
      <w:numFmt w:val="decimal"/>
      <w:lvlText w:val="%1."/>
      <w:lvlJc w:val="left"/>
      <w:pPr>
        <w:tabs>
          <w:tab w:val="num" w:pos="1080"/>
        </w:tabs>
        <w:ind w:left="1080" w:hanging="360"/>
      </w:pPr>
      <w:rPr>
        <w:rFonts w:ascii="Arial" w:eastAsia="Arial" w:hAnsi="Arial" w:cs="Arial"/>
        <w:b/>
        <w:bCs/>
        <w:i/>
        <w:iCs/>
        <w:color w:val="000000"/>
        <w:position w:val="0"/>
        <w:sz w:val="20"/>
        <w:szCs w:val="20"/>
      </w:rPr>
    </w:lvl>
    <w:lvl w:ilvl="1">
      <w:start w:val="1"/>
      <w:numFmt w:val="lowerLetter"/>
      <w:lvlText w:val="%2."/>
      <w:lvlJc w:val="left"/>
      <w:pPr>
        <w:tabs>
          <w:tab w:val="num" w:pos="122"/>
        </w:tabs>
      </w:pPr>
      <w:rPr>
        <w:rFonts w:ascii="Arial" w:eastAsia="Arial" w:hAnsi="Arial" w:cs="Arial"/>
        <w:b/>
        <w:bCs/>
        <w:i/>
        <w:iCs/>
        <w:color w:val="000000"/>
        <w:position w:val="0"/>
        <w:sz w:val="20"/>
        <w:szCs w:val="20"/>
      </w:rPr>
    </w:lvl>
    <w:lvl w:ilvl="2">
      <w:start w:val="1"/>
      <w:numFmt w:val="lowerRoman"/>
      <w:lvlText w:val="%3."/>
      <w:lvlJc w:val="left"/>
      <w:pPr>
        <w:tabs>
          <w:tab w:val="num" w:pos="122"/>
        </w:tabs>
      </w:pPr>
      <w:rPr>
        <w:rFonts w:ascii="Arial" w:eastAsia="Arial" w:hAnsi="Arial" w:cs="Arial"/>
        <w:b/>
        <w:bCs/>
        <w:i/>
        <w:iCs/>
        <w:color w:val="000000"/>
        <w:position w:val="0"/>
        <w:sz w:val="20"/>
        <w:szCs w:val="20"/>
      </w:rPr>
    </w:lvl>
    <w:lvl w:ilvl="3">
      <w:start w:val="1"/>
      <w:numFmt w:val="decimal"/>
      <w:lvlText w:val="%4."/>
      <w:lvlJc w:val="left"/>
      <w:pPr>
        <w:tabs>
          <w:tab w:val="num" w:pos="122"/>
        </w:tabs>
      </w:pPr>
      <w:rPr>
        <w:rFonts w:ascii="Arial" w:eastAsia="Arial" w:hAnsi="Arial" w:cs="Arial"/>
        <w:b/>
        <w:bCs/>
        <w:i/>
        <w:iCs/>
        <w:color w:val="000000"/>
        <w:position w:val="0"/>
        <w:sz w:val="20"/>
        <w:szCs w:val="20"/>
      </w:rPr>
    </w:lvl>
    <w:lvl w:ilvl="4">
      <w:start w:val="1"/>
      <w:numFmt w:val="lowerLetter"/>
      <w:lvlText w:val="%5."/>
      <w:lvlJc w:val="left"/>
      <w:pPr>
        <w:tabs>
          <w:tab w:val="num" w:pos="122"/>
        </w:tabs>
      </w:pPr>
      <w:rPr>
        <w:rFonts w:ascii="Arial" w:eastAsia="Arial" w:hAnsi="Arial" w:cs="Arial"/>
        <w:b/>
        <w:bCs/>
        <w:i/>
        <w:iCs/>
        <w:color w:val="000000"/>
        <w:position w:val="0"/>
        <w:sz w:val="20"/>
        <w:szCs w:val="20"/>
      </w:rPr>
    </w:lvl>
    <w:lvl w:ilvl="5">
      <w:start w:val="1"/>
      <w:numFmt w:val="lowerRoman"/>
      <w:lvlText w:val="%6."/>
      <w:lvlJc w:val="left"/>
      <w:pPr>
        <w:tabs>
          <w:tab w:val="num" w:pos="122"/>
        </w:tabs>
      </w:pPr>
      <w:rPr>
        <w:rFonts w:ascii="Arial" w:eastAsia="Arial" w:hAnsi="Arial" w:cs="Arial"/>
        <w:b/>
        <w:bCs/>
        <w:i/>
        <w:iCs/>
        <w:color w:val="000000"/>
        <w:position w:val="0"/>
        <w:sz w:val="20"/>
        <w:szCs w:val="20"/>
      </w:rPr>
    </w:lvl>
    <w:lvl w:ilvl="6">
      <w:start w:val="1"/>
      <w:numFmt w:val="decimal"/>
      <w:lvlText w:val="%7."/>
      <w:lvlJc w:val="left"/>
      <w:pPr>
        <w:tabs>
          <w:tab w:val="num" w:pos="122"/>
        </w:tabs>
      </w:pPr>
      <w:rPr>
        <w:rFonts w:ascii="Arial" w:eastAsia="Arial" w:hAnsi="Arial" w:cs="Arial"/>
        <w:b/>
        <w:bCs/>
        <w:i/>
        <w:iCs/>
        <w:color w:val="000000"/>
        <w:position w:val="0"/>
        <w:sz w:val="20"/>
        <w:szCs w:val="20"/>
      </w:rPr>
    </w:lvl>
    <w:lvl w:ilvl="7">
      <w:start w:val="1"/>
      <w:numFmt w:val="lowerLetter"/>
      <w:lvlText w:val="%8."/>
      <w:lvlJc w:val="left"/>
      <w:pPr>
        <w:tabs>
          <w:tab w:val="num" w:pos="122"/>
        </w:tabs>
      </w:pPr>
      <w:rPr>
        <w:rFonts w:ascii="Arial" w:eastAsia="Arial" w:hAnsi="Arial" w:cs="Arial"/>
        <w:b/>
        <w:bCs/>
        <w:i/>
        <w:iCs/>
        <w:color w:val="000000"/>
        <w:position w:val="0"/>
        <w:sz w:val="20"/>
        <w:szCs w:val="20"/>
      </w:rPr>
    </w:lvl>
    <w:lvl w:ilvl="8">
      <w:start w:val="1"/>
      <w:numFmt w:val="lowerRoman"/>
      <w:lvlText w:val="%9."/>
      <w:lvlJc w:val="left"/>
      <w:pPr>
        <w:tabs>
          <w:tab w:val="num" w:pos="122"/>
        </w:tabs>
      </w:pPr>
      <w:rPr>
        <w:rFonts w:ascii="Arial" w:eastAsia="Arial" w:hAnsi="Arial" w:cs="Arial"/>
        <w:b/>
        <w:bCs/>
        <w:i/>
        <w:iCs/>
        <w:color w:val="000000"/>
        <w:position w:val="0"/>
        <w:sz w:val="20"/>
        <w:szCs w:val="20"/>
      </w:rPr>
    </w:lvl>
  </w:abstractNum>
  <w:abstractNum w:abstractNumId="5" w15:restartNumberingAfterBreak="0">
    <w:nsid w:val="1ADA4983"/>
    <w:multiLevelType w:val="hybridMultilevel"/>
    <w:tmpl w:val="8C9CBF3C"/>
    <w:lvl w:ilvl="0" w:tplc="00BA2EC4">
      <w:start w:val="1"/>
      <w:numFmt w:val="bullet"/>
      <w:lvlText w:val=""/>
      <w:lvlJc w:val="left"/>
      <w:pPr>
        <w:ind w:left="720" w:hanging="360"/>
      </w:pPr>
      <w:rPr>
        <w:rFonts w:ascii="Symbol" w:eastAsia="Arial Unicode MS"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A8B5114"/>
    <w:multiLevelType w:val="hybridMultilevel"/>
    <w:tmpl w:val="90B88C6E"/>
    <w:lvl w:ilvl="0" w:tplc="BCE6384E">
      <w:start w:val="4"/>
      <w:numFmt w:val="decimal"/>
      <w:lvlText w:val="%1."/>
      <w:lvlJc w:val="left"/>
      <w:pPr>
        <w:ind w:left="1440" w:hanging="360"/>
      </w:pPr>
      <w:rPr>
        <w:rFonts w:hint="default"/>
        <w:b/>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15:restartNumberingAfterBreak="0">
    <w:nsid w:val="2B4D73EB"/>
    <w:multiLevelType w:val="hybridMultilevel"/>
    <w:tmpl w:val="140C5A1E"/>
    <w:lvl w:ilvl="0" w:tplc="AAB0940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65C36C7"/>
    <w:multiLevelType w:val="hybridMultilevel"/>
    <w:tmpl w:val="AE54644E"/>
    <w:lvl w:ilvl="0" w:tplc="99E8FB12">
      <w:start w:val="1"/>
      <w:numFmt w:val="bullet"/>
      <w:lvlText w:val="-"/>
      <w:lvlJc w:val="left"/>
      <w:pPr>
        <w:ind w:left="720" w:hanging="360"/>
      </w:pPr>
      <w:rPr>
        <w:rFonts w:ascii="Times New Roman" w:eastAsia="Arial Unicode MS" w:hAnsi="Times New Roman"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E157F82"/>
    <w:multiLevelType w:val="hybridMultilevel"/>
    <w:tmpl w:val="88AE1A70"/>
    <w:lvl w:ilvl="0" w:tplc="AB78C61A">
      <w:start w:val="1"/>
      <w:numFmt w:val="bullet"/>
      <w:lvlText w:val=""/>
      <w:lvlJc w:val="left"/>
      <w:pPr>
        <w:ind w:left="720" w:hanging="360"/>
      </w:pPr>
      <w:rPr>
        <w:rFonts w:ascii="Symbol" w:eastAsia="Arial Unicode MS"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3E2B278A"/>
    <w:multiLevelType w:val="multilevel"/>
    <w:tmpl w:val="BA1A1D8A"/>
    <w:lvl w:ilvl="0">
      <w:start w:val="1"/>
      <w:numFmt w:val="decimal"/>
      <w:lvlText w:val="%1."/>
      <w:lvlJc w:val="left"/>
      <w:pPr>
        <w:ind w:left="108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40194023"/>
    <w:multiLevelType w:val="hybridMultilevel"/>
    <w:tmpl w:val="CA56F2DE"/>
    <w:lvl w:ilvl="0" w:tplc="B276EB62">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EE03E43"/>
    <w:multiLevelType w:val="hybridMultilevel"/>
    <w:tmpl w:val="FEC44396"/>
    <w:lvl w:ilvl="0" w:tplc="ECB8EA1E">
      <w:start w:val="1"/>
      <w:numFmt w:val="bullet"/>
      <w:lvlText w:val=""/>
      <w:lvlJc w:val="left"/>
      <w:pPr>
        <w:ind w:left="720" w:hanging="360"/>
      </w:pPr>
      <w:rPr>
        <w:rFonts w:ascii="Symbol" w:eastAsia="Arial Unicode MS" w:hAnsi="Symbol" w:cs="Times New Roman" w:hint="default"/>
        <w:color w:val="000000"/>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50854591"/>
    <w:multiLevelType w:val="hybridMultilevel"/>
    <w:tmpl w:val="C97E6982"/>
    <w:lvl w:ilvl="0" w:tplc="5310219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2C17BF9"/>
    <w:multiLevelType w:val="multilevel"/>
    <w:tmpl w:val="C0CA948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D123D92"/>
    <w:multiLevelType w:val="hybridMultilevel"/>
    <w:tmpl w:val="7944BE38"/>
    <w:lvl w:ilvl="0" w:tplc="CAD60080">
      <w:numFmt w:val="bullet"/>
      <w:lvlText w:val="-"/>
      <w:lvlJc w:val="left"/>
      <w:pPr>
        <w:ind w:left="720" w:hanging="360"/>
      </w:pPr>
      <w:rPr>
        <w:rFonts w:ascii="Arial" w:eastAsia="Times New Roman" w:hAnsi="Aria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21C1F5C"/>
    <w:multiLevelType w:val="hybridMultilevel"/>
    <w:tmpl w:val="35A43D7C"/>
    <w:lvl w:ilvl="0" w:tplc="59E641DE">
      <w:start w:val="1"/>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6A673F1B"/>
    <w:multiLevelType w:val="hybridMultilevel"/>
    <w:tmpl w:val="9E4EB6A0"/>
    <w:lvl w:ilvl="0" w:tplc="53ECEF1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70084452"/>
    <w:multiLevelType w:val="hybridMultilevel"/>
    <w:tmpl w:val="6F5A3116"/>
    <w:lvl w:ilvl="0" w:tplc="D51657B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A851F1C"/>
    <w:multiLevelType w:val="hybridMultilevel"/>
    <w:tmpl w:val="B64613C2"/>
    <w:lvl w:ilvl="0" w:tplc="2F705D4C">
      <w:start w:val="1"/>
      <w:numFmt w:val="bullet"/>
      <w:lvlText w:val="-"/>
      <w:lvlJc w:val="left"/>
      <w:pPr>
        <w:ind w:left="720" w:hanging="360"/>
      </w:pPr>
      <w:rPr>
        <w:rFonts w:ascii="Times New Roman" w:eastAsia="Arial Unicode MS" w:hAnsi="Times New Roman"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7F9E190C"/>
    <w:multiLevelType w:val="hybridMultilevel"/>
    <w:tmpl w:val="6F5A3116"/>
    <w:lvl w:ilvl="0" w:tplc="D51657B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4"/>
    <w:lvlOverride w:ilvl="0">
      <w:lvl w:ilvl="0">
        <w:start w:val="1"/>
        <w:numFmt w:val="decimal"/>
        <w:lvlText w:val="%1."/>
        <w:lvlJc w:val="left"/>
        <w:pPr>
          <w:tabs>
            <w:tab w:val="num" w:pos="1080"/>
          </w:tabs>
          <w:ind w:left="1080" w:hanging="360"/>
        </w:pPr>
        <w:rPr>
          <w:rFonts w:ascii="Arial" w:eastAsia="Arial" w:hAnsi="Arial" w:cs="Arial"/>
          <w:b/>
          <w:bCs/>
          <w:i w:val="0"/>
          <w:iCs/>
          <w:color w:val="000000"/>
          <w:position w:val="0"/>
          <w:sz w:val="20"/>
          <w:szCs w:val="20"/>
        </w:rPr>
      </w:lvl>
    </w:lvlOverride>
  </w:num>
  <w:num w:numId="3">
    <w:abstractNumId w:val="3"/>
  </w:num>
  <w:num w:numId="4">
    <w:abstractNumId w:val="4"/>
  </w:num>
  <w:num w:numId="5">
    <w:abstractNumId w:val="15"/>
  </w:num>
  <w:num w:numId="6">
    <w:abstractNumId w:val="14"/>
  </w:num>
  <w:num w:numId="7">
    <w:abstractNumId w:val="17"/>
  </w:num>
  <w:num w:numId="8">
    <w:abstractNumId w:val="11"/>
  </w:num>
  <w:num w:numId="9">
    <w:abstractNumId w:val="1"/>
  </w:num>
  <w:num w:numId="10">
    <w:abstractNumId w:val="6"/>
  </w:num>
  <w:num w:numId="11">
    <w:abstractNumId w:val="18"/>
  </w:num>
  <w:num w:numId="12">
    <w:abstractNumId w:val="7"/>
  </w:num>
  <w:num w:numId="13">
    <w:abstractNumId w:val="13"/>
  </w:num>
  <w:num w:numId="14">
    <w:abstractNumId w:val="20"/>
  </w:num>
  <w:num w:numId="15">
    <w:abstractNumId w:val="2"/>
  </w:num>
  <w:num w:numId="16">
    <w:abstractNumId w:val="0"/>
  </w:num>
  <w:num w:numId="17">
    <w:abstractNumId w:val="16"/>
  </w:num>
  <w:num w:numId="18">
    <w:abstractNumId w:val="12"/>
  </w:num>
  <w:num w:numId="19">
    <w:abstractNumId w:val="5"/>
  </w:num>
  <w:num w:numId="20">
    <w:abstractNumId w:val="9"/>
  </w:num>
  <w:num w:numId="21">
    <w:abstractNumId w:val="1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075"/>
    <w:rsid w:val="00034075"/>
    <w:rsid w:val="00041328"/>
    <w:rsid w:val="00051068"/>
    <w:rsid w:val="00060D84"/>
    <w:rsid w:val="00085B06"/>
    <w:rsid w:val="000B1F51"/>
    <w:rsid w:val="000C745D"/>
    <w:rsid w:val="000E28E5"/>
    <w:rsid w:val="000E4A5F"/>
    <w:rsid w:val="00141568"/>
    <w:rsid w:val="00152534"/>
    <w:rsid w:val="00161864"/>
    <w:rsid w:val="00172086"/>
    <w:rsid w:val="001A04A9"/>
    <w:rsid w:val="001B2146"/>
    <w:rsid w:val="001B2AE0"/>
    <w:rsid w:val="001E191B"/>
    <w:rsid w:val="00211924"/>
    <w:rsid w:val="00212B1C"/>
    <w:rsid w:val="00216F74"/>
    <w:rsid w:val="00244C37"/>
    <w:rsid w:val="00273C75"/>
    <w:rsid w:val="002952B1"/>
    <w:rsid w:val="002979D1"/>
    <w:rsid w:val="002C0103"/>
    <w:rsid w:val="002F5665"/>
    <w:rsid w:val="002F69E9"/>
    <w:rsid w:val="003A2C11"/>
    <w:rsid w:val="003A7753"/>
    <w:rsid w:val="003B6E41"/>
    <w:rsid w:val="003C3F5B"/>
    <w:rsid w:val="00402DBA"/>
    <w:rsid w:val="00420BCB"/>
    <w:rsid w:val="00437A2E"/>
    <w:rsid w:val="0047631C"/>
    <w:rsid w:val="004A36CD"/>
    <w:rsid w:val="0050136D"/>
    <w:rsid w:val="005376E6"/>
    <w:rsid w:val="00537861"/>
    <w:rsid w:val="00552589"/>
    <w:rsid w:val="00561583"/>
    <w:rsid w:val="005C3C86"/>
    <w:rsid w:val="005C6C6C"/>
    <w:rsid w:val="005D274A"/>
    <w:rsid w:val="005D4059"/>
    <w:rsid w:val="00662997"/>
    <w:rsid w:val="00665AFF"/>
    <w:rsid w:val="00666C0A"/>
    <w:rsid w:val="00672C36"/>
    <w:rsid w:val="006A22AD"/>
    <w:rsid w:val="006A6DE1"/>
    <w:rsid w:val="00726F7C"/>
    <w:rsid w:val="00773F63"/>
    <w:rsid w:val="00795F51"/>
    <w:rsid w:val="007E6240"/>
    <w:rsid w:val="007F5BB1"/>
    <w:rsid w:val="00800DC5"/>
    <w:rsid w:val="00801EBE"/>
    <w:rsid w:val="00812741"/>
    <w:rsid w:val="0083026A"/>
    <w:rsid w:val="00850244"/>
    <w:rsid w:val="0088662A"/>
    <w:rsid w:val="0089779E"/>
    <w:rsid w:val="008D0120"/>
    <w:rsid w:val="008F6201"/>
    <w:rsid w:val="00931D56"/>
    <w:rsid w:val="00955321"/>
    <w:rsid w:val="00980BEE"/>
    <w:rsid w:val="00997D46"/>
    <w:rsid w:val="009B5182"/>
    <w:rsid w:val="009F3BC5"/>
    <w:rsid w:val="00A072EC"/>
    <w:rsid w:val="00A138D6"/>
    <w:rsid w:val="00A25DAF"/>
    <w:rsid w:val="00A33AFC"/>
    <w:rsid w:val="00A34D3C"/>
    <w:rsid w:val="00A9153B"/>
    <w:rsid w:val="00AB0D92"/>
    <w:rsid w:val="00AC5985"/>
    <w:rsid w:val="00B43A05"/>
    <w:rsid w:val="00B82A52"/>
    <w:rsid w:val="00B834AB"/>
    <w:rsid w:val="00B86C57"/>
    <w:rsid w:val="00BD7131"/>
    <w:rsid w:val="00BE5689"/>
    <w:rsid w:val="00BE7B3F"/>
    <w:rsid w:val="00BF2976"/>
    <w:rsid w:val="00C25AB9"/>
    <w:rsid w:val="00C36BAF"/>
    <w:rsid w:val="00C509A7"/>
    <w:rsid w:val="00C72DDC"/>
    <w:rsid w:val="00CA3FFD"/>
    <w:rsid w:val="00CD648D"/>
    <w:rsid w:val="00CE0302"/>
    <w:rsid w:val="00CF2E3A"/>
    <w:rsid w:val="00D227B2"/>
    <w:rsid w:val="00D3082B"/>
    <w:rsid w:val="00DA5790"/>
    <w:rsid w:val="00DA639A"/>
    <w:rsid w:val="00DC42F4"/>
    <w:rsid w:val="00DD6F27"/>
    <w:rsid w:val="00DF62E7"/>
    <w:rsid w:val="00E54D11"/>
    <w:rsid w:val="00E5725A"/>
    <w:rsid w:val="00E70C9D"/>
    <w:rsid w:val="00E83FEC"/>
    <w:rsid w:val="00E86D91"/>
    <w:rsid w:val="00E8789F"/>
    <w:rsid w:val="00E95389"/>
    <w:rsid w:val="00EB1841"/>
    <w:rsid w:val="00EC701F"/>
    <w:rsid w:val="00EE056B"/>
    <w:rsid w:val="00F11D83"/>
    <w:rsid w:val="00F232EC"/>
    <w:rsid w:val="00F90CF9"/>
    <w:rsid w:val="00F96348"/>
    <w:rsid w:val="00F97AB6"/>
    <w:rsid w:val="00FF17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47C94"/>
  <w15:docId w15:val="{0FB902F2-7157-4ACC-8BB1-1C4DA5EF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link w:val="TextocomentarioCar"/>
    <w:rsid w:val="00152534"/>
    <w:pPr>
      <w:pBdr>
        <w:top w:val="nil"/>
        <w:left w:val="nil"/>
        <w:bottom w:val="nil"/>
        <w:right w:val="nil"/>
        <w:between w:val="nil"/>
        <w:bar w:val="nil"/>
      </w:pBdr>
    </w:pPr>
    <w:rPr>
      <w:rFonts w:ascii="Arial" w:eastAsia="Arial Unicode MS" w:hAnsi="Arial Unicode MS" w:cs="Arial Unicode MS"/>
      <w:color w:val="000000"/>
      <w:u w:color="000000"/>
      <w:bdr w:val="nil"/>
      <w:lang w:val="es-ES_tradnl"/>
    </w:rPr>
  </w:style>
  <w:style w:type="character" w:customStyle="1" w:styleId="TextocomentarioCar">
    <w:name w:val="Texto comentario Car"/>
    <w:basedOn w:val="Fuentedeprrafopredeter"/>
    <w:link w:val="Textocomentario"/>
    <w:rsid w:val="00152534"/>
    <w:rPr>
      <w:rFonts w:ascii="Arial" w:eastAsia="Arial Unicode MS" w:hAnsi="Arial Unicode MS" w:cs="Arial Unicode MS"/>
      <w:color w:val="000000"/>
      <w:u w:color="000000"/>
      <w:bdr w:val="nil"/>
      <w:lang w:val="es-ES_tradnl"/>
    </w:rPr>
  </w:style>
  <w:style w:type="paragraph" w:customStyle="1" w:styleId="Cuerpo">
    <w:name w:val="Cuerpo"/>
    <w:rsid w:val="002C0103"/>
    <w:pPr>
      <w:pBdr>
        <w:top w:val="nil"/>
        <w:left w:val="nil"/>
        <w:bottom w:val="nil"/>
        <w:right w:val="nil"/>
        <w:between w:val="nil"/>
        <w:bar w:val="nil"/>
      </w:pBdr>
    </w:pPr>
    <w:rPr>
      <w:color w:val="000000"/>
      <w:u w:color="000000"/>
      <w:bdr w:val="nil"/>
      <w:lang w:val="es-CO"/>
    </w:rPr>
  </w:style>
  <w:style w:type="character" w:styleId="Hipervnculo">
    <w:name w:val="Hyperlink"/>
    <w:rsid w:val="002C0103"/>
    <w:rPr>
      <w:u w:val="single"/>
    </w:rPr>
  </w:style>
  <w:style w:type="numbering" w:customStyle="1" w:styleId="List0">
    <w:name w:val="List 0"/>
    <w:basedOn w:val="Sinlista"/>
    <w:rsid w:val="002C0103"/>
    <w:pPr>
      <w:numPr>
        <w:numId w:val="4"/>
      </w:numPr>
    </w:pPr>
  </w:style>
  <w:style w:type="paragraph" w:customStyle="1" w:styleId="Estilodetabla1">
    <w:name w:val="Estilo de tabla 1"/>
    <w:rsid w:val="002C0103"/>
    <w:pPr>
      <w:pBdr>
        <w:top w:val="nil"/>
        <w:left w:val="nil"/>
        <w:bottom w:val="nil"/>
        <w:right w:val="nil"/>
        <w:between w:val="nil"/>
        <w:bar w:val="nil"/>
      </w:pBdr>
    </w:pPr>
    <w:rPr>
      <w:rFonts w:ascii="Helvetica" w:eastAsia="Arial Unicode MS" w:hAnsi="Arial Unicode MS" w:cs="Arial Unicode MS"/>
      <w:b/>
      <w:bCs/>
      <w:color w:val="000000"/>
      <w:u w:color="000000"/>
      <w:bdr w:val="nil"/>
      <w:lang w:val="es-ES_tradnl"/>
    </w:rPr>
  </w:style>
  <w:style w:type="paragraph" w:customStyle="1" w:styleId="Estilodetabla2">
    <w:name w:val="Estilo de tabla 2"/>
    <w:rsid w:val="002C0103"/>
    <w:pPr>
      <w:pBdr>
        <w:top w:val="nil"/>
        <w:left w:val="nil"/>
        <w:bottom w:val="nil"/>
        <w:right w:val="nil"/>
        <w:between w:val="nil"/>
        <w:bar w:val="nil"/>
      </w:pBdr>
    </w:pPr>
    <w:rPr>
      <w:rFonts w:ascii="Helvetica" w:eastAsia="Arial Unicode MS" w:hAnsi="Arial Unicode MS" w:cs="Arial Unicode MS"/>
      <w:color w:val="000000"/>
      <w:u w:color="000000"/>
      <w:bdr w:val="nil"/>
      <w:lang w:val="es-ES_tradnl"/>
    </w:rPr>
  </w:style>
  <w:style w:type="paragraph" w:styleId="Textoindependiente">
    <w:name w:val="Body Text"/>
    <w:link w:val="TextoindependienteCar"/>
    <w:rsid w:val="002C0103"/>
    <w:pPr>
      <w:pBdr>
        <w:top w:val="nil"/>
        <w:left w:val="nil"/>
        <w:bottom w:val="nil"/>
        <w:right w:val="nil"/>
        <w:between w:val="nil"/>
        <w:bar w:val="nil"/>
      </w:pBdr>
      <w:spacing w:after="120"/>
    </w:pPr>
    <w:rPr>
      <w:rFonts w:eastAsia="Arial Unicode MS" w:hAnsi="Arial Unicode MS" w:cs="Arial Unicode MS"/>
      <w:color w:val="000000"/>
      <w:u w:color="000000"/>
      <w:bdr w:val="nil"/>
      <w:lang w:val="es-ES_tradnl"/>
    </w:rPr>
  </w:style>
  <w:style w:type="character" w:customStyle="1" w:styleId="TextoindependienteCar">
    <w:name w:val="Texto independiente Car"/>
    <w:basedOn w:val="Fuentedeprrafopredeter"/>
    <w:link w:val="Textoindependiente"/>
    <w:rsid w:val="002C0103"/>
    <w:rPr>
      <w:rFonts w:eastAsia="Arial Unicode MS" w:hAnsi="Arial Unicode MS" w:cs="Arial Unicode MS"/>
      <w:color w:val="000000"/>
      <w:u w:color="000000"/>
      <w:bdr w:val="nil"/>
      <w:lang w:val="es-ES_tradnl"/>
    </w:rPr>
  </w:style>
  <w:style w:type="paragraph" w:styleId="Textonotapie">
    <w:name w:val="footnote text"/>
    <w:link w:val="TextonotapieCar"/>
    <w:rsid w:val="002C0103"/>
    <w:pPr>
      <w:pBdr>
        <w:top w:val="nil"/>
        <w:left w:val="nil"/>
        <w:bottom w:val="nil"/>
        <w:right w:val="nil"/>
        <w:between w:val="nil"/>
        <w:bar w:val="nil"/>
      </w:pBdr>
    </w:pPr>
    <w:rPr>
      <w:rFonts w:eastAsia="Arial Unicode MS" w:hAnsi="Arial Unicode MS" w:cs="Arial Unicode MS"/>
      <w:color w:val="000000"/>
      <w:u w:color="000000"/>
      <w:bdr w:val="nil"/>
      <w:lang w:val="es-ES_tradnl"/>
    </w:rPr>
  </w:style>
  <w:style w:type="character" w:customStyle="1" w:styleId="TextonotapieCar">
    <w:name w:val="Texto nota pie Car"/>
    <w:basedOn w:val="Fuentedeprrafopredeter"/>
    <w:link w:val="Textonotapie"/>
    <w:rsid w:val="002C0103"/>
    <w:rPr>
      <w:rFonts w:eastAsia="Arial Unicode MS" w:hAnsi="Arial Unicode MS" w:cs="Arial Unicode MS"/>
      <w:color w:val="000000"/>
      <w:u w:color="000000"/>
      <w:bdr w:val="nil"/>
      <w:lang w:val="es-ES_tradnl"/>
    </w:rPr>
  </w:style>
  <w:style w:type="character" w:customStyle="1" w:styleId="Hyperlink0">
    <w:name w:val="Hyperlink.0"/>
    <w:basedOn w:val="Hipervnculo"/>
    <w:rsid w:val="002C0103"/>
    <w:rPr>
      <w:u w:val="single"/>
    </w:rPr>
  </w:style>
  <w:style w:type="table" w:styleId="Tablaconcuadrcula">
    <w:name w:val="Table Grid"/>
    <w:basedOn w:val="Tablanormal"/>
    <w:uiPriority w:val="39"/>
    <w:rsid w:val="002C0103"/>
    <w:pPr>
      <w:pBdr>
        <w:top w:val="nil"/>
        <w:left w:val="nil"/>
        <w:bottom w:val="nil"/>
        <w:right w:val="nil"/>
        <w:between w:val="nil"/>
        <w:bar w:val="nil"/>
      </w:pBdr>
    </w:pPr>
    <w:rPr>
      <w:rFonts w:eastAsia="Arial Unicode MS"/>
      <w:bdr w:val="nil"/>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25DAF"/>
    <w:pPr>
      <w:ind w:left="720"/>
      <w:contextualSpacing/>
    </w:pPr>
  </w:style>
  <w:style w:type="character" w:styleId="Textoennegrita">
    <w:name w:val="Strong"/>
    <w:basedOn w:val="Fuentedeprrafopredeter"/>
    <w:uiPriority w:val="22"/>
    <w:qFormat/>
    <w:rsid w:val="007E6240"/>
    <w:rPr>
      <w:b/>
      <w:bCs/>
    </w:rPr>
  </w:style>
  <w:style w:type="paragraph" w:styleId="Encabezado">
    <w:name w:val="header"/>
    <w:basedOn w:val="Normal"/>
    <w:link w:val="EncabezadoCar"/>
    <w:uiPriority w:val="99"/>
    <w:unhideWhenUsed/>
    <w:rsid w:val="007E6240"/>
    <w:pPr>
      <w:tabs>
        <w:tab w:val="center" w:pos="4252"/>
        <w:tab w:val="right" w:pos="8504"/>
      </w:tabs>
    </w:pPr>
  </w:style>
  <w:style w:type="character" w:customStyle="1" w:styleId="EncabezadoCar">
    <w:name w:val="Encabezado Car"/>
    <w:basedOn w:val="Fuentedeprrafopredeter"/>
    <w:link w:val="Encabezado"/>
    <w:uiPriority w:val="99"/>
    <w:rsid w:val="007E6240"/>
  </w:style>
  <w:style w:type="paragraph" w:styleId="Piedepgina">
    <w:name w:val="footer"/>
    <w:basedOn w:val="Normal"/>
    <w:link w:val="PiedepginaCar"/>
    <w:uiPriority w:val="99"/>
    <w:unhideWhenUsed/>
    <w:rsid w:val="007E6240"/>
    <w:pPr>
      <w:tabs>
        <w:tab w:val="center" w:pos="4252"/>
        <w:tab w:val="right" w:pos="8504"/>
      </w:tabs>
    </w:pPr>
  </w:style>
  <w:style w:type="character" w:customStyle="1" w:styleId="PiedepginaCar">
    <w:name w:val="Pie de página Car"/>
    <w:basedOn w:val="Fuentedeprrafopredeter"/>
    <w:link w:val="Piedepgina"/>
    <w:uiPriority w:val="99"/>
    <w:rsid w:val="007E6240"/>
  </w:style>
  <w:style w:type="character" w:styleId="Hipervnculovisitado">
    <w:name w:val="FollowedHyperlink"/>
    <w:basedOn w:val="Fuentedeprrafopredeter"/>
    <w:uiPriority w:val="99"/>
    <w:semiHidden/>
    <w:unhideWhenUsed/>
    <w:rsid w:val="000E28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128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1zki4eobqU"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2295</Words>
  <Characters>12628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Del Carmen De La Hoz Reyes</dc:creator>
  <cp:lastModifiedBy>Marjory Sugey Acosta Rueda</cp:lastModifiedBy>
  <cp:revision>2</cp:revision>
  <dcterms:created xsi:type="dcterms:W3CDTF">2022-02-17T20:26:00Z</dcterms:created>
  <dcterms:modified xsi:type="dcterms:W3CDTF">2022-02-17T20:26:00Z</dcterms:modified>
</cp:coreProperties>
</file>